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11" w:rsidRPr="00037411" w:rsidRDefault="00037411" w:rsidP="00037411">
      <w:pPr>
        <w:spacing w:after="0" w:line="240" w:lineRule="auto"/>
        <w:jc w:val="left"/>
        <w:rPr>
          <w:rFonts w:eastAsia="Times New Roman" w:cs="Times New Roman"/>
          <w:sz w:val="18"/>
          <w:szCs w:val="18"/>
          <w:lang w:eastAsia="tr-TR"/>
        </w:rPr>
      </w:pPr>
      <w:r w:rsidRPr="00037411">
        <w:rPr>
          <w:rFonts w:eastAsia="Times New Roman" w:cs="Times New Roman"/>
          <w:color w:val="1C283D"/>
          <w:sz w:val="18"/>
          <w:szCs w:val="18"/>
          <w:shd w:val="clear" w:color="auto" w:fill="FFFFFF"/>
          <w:lang w:eastAsia="tr-TR"/>
        </w:rPr>
        <w:t>Resmî Gazete Tarihi: 12.05.2019 Resmî Gazete Sayısı: 30772</w:t>
      </w:r>
      <w:r w:rsidRPr="00037411">
        <w:rPr>
          <w:rFonts w:eastAsia="Times New Roman" w:cs="Times New Roman"/>
          <w:color w:val="1C283D"/>
          <w:sz w:val="18"/>
          <w:szCs w:val="18"/>
          <w:lang w:eastAsia="tr-TR"/>
        </w:rPr>
        <w:br/>
      </w:r>
    </w:p>
    <w:tbl>
      <w:tblPr>
        <w:tblW w:w="0" w:type="auto"/>
        <w:jc w:val="center"/>
        <w:tblCellMar>
          <w:left w:w="0" w:type="dxa"/>
          <w:right w:w="0" w:type="dxa"/>
        </w:tblCellMar>
        <w:tblLook w:val="04A0"/>
      </w:tblPr>
      <w:tblGrid>
        <w:gridCol w:w="9104"/>
      </w:tblGrid>
      <w:tr w:rsidR="00037411" w:rsidRPr="00037411" w:rsidTr="0003741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8789"/>
            </w:tblGrid>
            <w:tr w:rsidR="00037411" w:rsidRPr="00037411">
              <w:trPr>
                <w:trHeight w:val="480"/>
                <w:jc w:val="center"/>
              </w:trPr>
              <w:tc>
                <w:tcPr>
                  <w:tcW w:w="8789" w:type="dxa"/>
                  <w:tcMar>
                    <w:top w:w="0" w:type="dxa"/>
                    <w:left w:w="108" w:type="dxa"/>
                    <w:bottom w:w="0" w:type="dxa"/>
                    <w:right w:w="108" w:type="dxa"/>
                  </w:tcMar>
                  <w:vAlign w:val="center"/>
                  <w:hideMark/>
                </w:tcPr>
                <w:p w:rsidR="00037411" w:rsidRPr="00037411" w:rsidRDefault="00037411" w:rsidP="00037411">
                  <w:pPr>
                    <w:spacing w:after="0" w:line="240" w:lineRule="auto"/>
                    <w:jc w:val="center"/>
                    <w:rPr>
                      <w:rFonts w:eastAsia="Times New Roman" w:cs="Times New Roman"/>
                      <w:sz w:val="18"/>
                      <w:szCs w:val="18"/>
                      <w:lang w:eastAsia="tr-TR"/>
                    </w:rPr>
                  </w:pPr>
                  <w:r w:rsidRPr="00037411">
                    <w:rPr>
                      <w:rFonts w:eastAsia="Times New Roman" w:cs="Times New Roman"/>
                      <w:b/>
                      <w:bCs/>
                      <w:sz w:val="18"/>
                      <w:szCs w:val="18"/>
                      <w:lang w:eastAsia="tr-TR"/>
                    </w:rPr>
                    <w:t>ELEKTRİK PİYASASINDA LİSANSSIZ ELEKTRİK</w:t>
                  </w:r>
                </w:p>
                <w:p w:rsidR="00037411" w:rsidRPr="00037411" w:rsidRDefault="00037411" w:rsidP="00037411">
                  <w:pPr>
                    <w:spacing w:after="0" w:line="240" w:lineRule="auto"/>
                    <w:jc w:val="center"/>
                    <w:rPr>
                      <w:rFonts w:eastAsia="Times New Roman" w:cs="Times New Roman"/>
                      <w:sz w:val="18"/>
                      <w:szCs w:val="18"/>
                      <w:lang w:eastAsia="tr-TR"/>
                    </w:rPr>
                  </w:pPr>
                  <w:r w:rsidRPr="00037411">
                    <w:rPr>
                      <w:rFonts w:eastAsia="Times New Roman" w:cs="Times New Roman"/>
                      <w:b/>
                      <w:bCs/>
                      <w:sz w:val="18"/>
                      <w:szCs w:val="18"/>
                      <w:lang w:eastAsia="tr-TR"/>
                    </w:rPr>
                    <w:t>ÜRETİM YÖNETMELİĞİ</w:t>
                  </w:r>
                </w:p>
                <w:p w:rsidR="00037411" w:rsidRPr="00037411" w:rsidRDefault="00037411" w:rsidP="00037411">
                  <w:pPr>
                    <w:spacing w:after="0" w:line="240" w:lineRule="auto"/>
                    <w:jc w:val="center"/>
                    <w:rPr>
                      <w:rFonts w:eastAsia="Times New Roman" w:cs="Times New Roman"/>
                      <w:sz w:val="18"/>
                      <w:szCs w:val="18"/>
                      <w:lang w:eastAsia="tr-TR"/>
                    </w:rPr>
                  </w:pPr>
                  <w:r w:rsidRPr="00037411">
                    <w:rPr>
                      <w:rFonts w:eastAsia="Times New Roman" w:cs="Times New Roman"/>
                      <w:b/>
                      <w:bCs/>
                      <w:sz w:val="18"/>
                      <w:szCs w:val="18"/>
                      <w:lang w:eastAsia="tr-TR"/>
                    </w:rPr>
                    <w:t> </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Amaç</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b/>
                      <w:bCs/>
                      <w:sz w:val="18"/>
                      <w:szCs w:val="18"/>
                      <w:lang w:eastAsia="tr-TR"/>
                    </w:rPr>
                    <w:t>MADDE 1 – </w:t>
                  </w:r>
                  <w:r w:rsidRPr="00037411">
                    <w:rPr>
                      <w:rFonts w:eastAsia="Times New Roman" w:cs="Times New Roman"/>
                      <w:sz w:val="18"/>
                      <w:szCs w:val="18"/>
                      <w:lang w:eastAsia="tr-TR"/>
                    </w:rPr>
                    <w:t>(1) Bu Yönetmeliğin amacı elektrik piyasasında, tüketicilerin elektrik ihtiyaçlarını tüketim noktasına en yakın kendi üretim tesisinden karşılaması, arz güvenliğinin sağlanmasında küçük ölçekli üretim tesislerinin ülke ekonomisine kazandırılması ve küçük ölçekli üretim kaynaklarının etkin kullanımının sağlanması ile elektrik şebekesinde meydana gelen kayıp miktarlarının düşürülmesi amacıyla lisans alma ve şirket kurma yükümlülüğü olmaksızın, elektrik enerjisi üretebilecek, gerçek veya tüzel kişilere uygulanacak usul ve esasların belirlenmesidir.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Kapsam</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 – </w:t>
                  </w:r>
                  <w:r w:rsidRPr="00037411">
                    <w:rPr>
                      <w:rFonts w:eastAsia="Times New Roman" w:cs="Times New Roman"/>
                      <w:sz w:val="18"/>
                      <w:szCs w:val="18"/>
                      <w:lang w:eastAsia="tr-TR"/>
                    </w:rPr>
                    <w:t>(1) Bu Yönetmelik;</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6446 sayılı Elektrik Piyasası Kanununun 14 üncü maddesi çerçevesinde kurulması öngörülen üretim tesislerinin sisteme bağlanmasına ilişkin usul ve esaslar ile bu üretim tesislerinin kurulmasına ilişkin başvuruların değerlendirilmesine,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Lisanssız üretim kapsamında elektrik enerjisi üreten gerçek ve tüzel kişilerin ihtiyaçlarının üzerinde ürettikleri elektrik enerjisinin sisteme verilmesi halinde yapılacak uygulamaya,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Lisanssız üretim ile ilgili üretim tesisi devri ve üretim faaliyetinde bulunan gerçek veya tüzel kişiler ile ilgili şebeke işletmecilerinin hak ve yükümlülüklerine,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Lisanssız üretim yapan kişilerin bu Yönetmelik kapsamındaki faaliyetleri ile kurulan üretim tesislerinin denetlenmesine,</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ilişkin</w:t>
                  </w:r>
                  <w:proofErr w:type="gramEnd"/>
                  <w:r w:rsidRPr="00037411">
                    <w:rPr>
                      <w:rFonts w:eastAsia="Times New Roman" w:cs="Times New Roman"/>
                      <w:sz w:val="18"/>
                      <w:szCs w:val="18"/>
                      <w:lang w:eastAsia="tr-TR"/>
                    </w:rPr>
                    <w:t xml:space="preserve"> usul ve esasları kapsar.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Dayanak</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 –</w:t>
                  </w:r>
                  <w:r w:rsidRPr="00037411">
                    <w:rPr>
                      <w:rFonts w:eastAsia="Times New Roman" w:cs="Times New Roman"/>
                      <w:sz w:val="18"/>
                      <w:szCs w:val="18"/>
                      <w:lang w:eastAsia="tr-TR"/>
                    </w:rPr>
                    <w:t xml:space="preserve"> (1) Bu Yönetmelik, </w:t>
                  </w:r>
                  <w:proofErr w:type="gramStart"/>
                  <w:r w:rsidRPr="00037411">
                    <w:rPr>
                      <w:rFonts w:eastAsia="Times New Roman" w:cs="Times New Roman"/>
                      <w:sz w:val="18"/>
                      <w:szCs w:val="18"/>
                      <w:lang w:eastAsia="tr-TR"/>
                    </w:rPr>
                    <w:t>14/3/2013</w:t>
                  </w:r>
                  <w:proofErr w:type="gramEnd"/>
                  <w:r w:rsidRPr="00037411">
                    <w:rPr>
                      <w:rFonts w:eastAsia="Times New Roman" w:cs="Times New Roman"/>
                      <w:sz w:val="18"/>
                      <w:szCs w:val="18"/>
                      <w:lang w:eastAsia="tr-TR"/>
                    </w:rPr>
                    <w:t xml:space="preserve"> tarihli ve 6446 sayılı Elektrik Piyasası Kanununun 14 üncü maddesi ile 10/5/2005 tarihli ve 5346 sayılı Yenilenebilir Enerji Kaynaklarının Elektrik Enerjisi Üretimi Amaçlı Kullanımına İlişkin Kanunun 6/A maddesine dayanılarak hazırlanmıştır.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Tanımlar ve kısaltmalar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4 – </w:t>
                  </w:r>
                  <w:r w:rsidRPr="00037411">
                    <w:rPr>
                      <w:rFonts w:eastAsia="Times New Roman" w:cs="Times New Roman"/>
                      <w:sz w:val="18"/>
                      <w:szCs w:val="18"/>
                      <w:lang w:eastAsia="tr-TR"/>
                    </w:rPr>
                    <w:t>(1) Bu Yönetmelikte geçen;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a) </w:t>
                  </w:r>
                  <w:proofErr w:type="spellStart"/>
                  <w:r w:rsidRPr="00037411">
                    <w:rPr>
                      <w:rFonts w:eastAsia="Times New Roman" w:cs="Times New Roman"/>
                      <w:sz w:val="18"/>
                      <w:szCs w:val="18"/>
                      <w:lang w:eastAsia="tr-TR"/>
                    </w:rPr>
                    <w:t>Adalanma</w:t>
                  </w:r>
                  <w:proofErr w:type="spellEnd"/>
                  <w:r w:rsidRPr="00037411">
                    <w:rPr>
                      <w:rFonts w:eastAsia="Times New Roman" w:cs="Times New Roman"/>
                      <w:sz w:val="18"/>
                      <w:szCs w:val="18"/>
                      <w:lang w:eastAsia="tr-TR"/>
                    </w:rPr>
                    <w:t>: Dağıtım sisteminin üretim tesisi bulunan bir bölgesinin enerjili kalacak şekilde dağıtım sisteminden fiziksel olarak ayrılmasını,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AG: Etkin şiddeti 1000 Volt ve altındaki gerilim seviyesini,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Bağlantı anlaşmasındaki sözleşme gücü: Bir kullanım yerinin elektrik projesinde belirtilen kurulu gücün kullanım faktörü ile çarpılmış halini,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Bakanlık: Enerji ve Tabii Kaynaklar Bakanlığını,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d) Bu Yönetmelik kapsamındaki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tesisi: Bakanlıkça belirlenen verimlilik değerini sağlayan kategorideki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ve </w:t>
                  </w:r>
                  <w:proofErr w:type="spellStart"/>
                  <w:r w:rsidRPr="00037411">
                    <w:rPr>
                      <w:rFonts w:eastAsia="Times New Roman" w:cs="Times New Roman"/>
                      <w:sz w:val="18"/>
                      <w:szCs w:val="18"/>
                      <w:lang w:eastAsia="tr-TR"/>
                    </w:rPr>
                    <w:t>trijenerasyon</w:t>
                  </w:r>
                  <w:proofErr w:type="spellEnd"/>
                  <w:r w:rsidRPr="00037411">
                    <w:rPr>
                      <w:rFonts w:eastAsia="Times New Roman" w:cs="Times New Roman"/>
                      <w:sz w:val="18"/>
                      <w:szCs w:val="18"/>
                      <w:lang w:eastAsia="tr-TR"/>
                    </w:rPr>
                    <w:t xml:space="preserve"> tesisini,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e) Bu Yönetmelik kapsamındaki tüketim tesisi: Bir gerçek ya da tüzel kişinin uhdesinde veya tüketim birleştirme kapsamında, bağlantı anlaşması uyarınca dağıtım veya iletim sistemine bağlı veya üretim tesisi ile birlikte bağlanacak ya da </w:t>
                  </w:r>
                  <w:proofErr w:type="gramStart"/>
                  <w:r w:rsidRPr="00037411">
                    <w:rPr>
                      <w:rFonts w:eastAsia="Times New Roman" w:cs="Times New Roman"/>
                      <w:sz w:val="18"/>
                      <w:szCs w:val="18"/>
                      <w:lang w:eastAsia="tr-TR"/>
                    </w:rPr>
                    <w:t>25/9/2002</w:t>
                  </w:r>
                  <w:proofErr w:type="gramEnd"/>
                  <w:r w:rsidRPr="00037411">
                    <w:rPr>
                      <w:rFonts w:eastAsia="Times New Roman" w:cs="Times New Roman"/>
                      <w:sz w:val="18"/>
                      <w:szCs w:val="18"/>
                      <w:lang w:eastAsia="tr-TR"/>
                    </w:rPr>
                    <w:t xml:space="preserve"> tarihinden önce imzalanmış yerine kaim bir sözleşme kapsamında dağıtım veya iletim sistemine bağlı, elektrik enerjisi tüketen birim, tesis ya da teçhizatı,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f) Dağıtım bölgesi: Bir dağıtım şirketinin veya dağıtım lisansı sahibi OSB’nin lisansında tanımlanan bölgeyi,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g) DSİ: Devlet Su İşleri Genel Müdürlüğünü,</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ğ) EİGM: Bakanlık Enerji İşleri Genel Müdürlüğünü,</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h) Fatura dönemi: Bir takvim ayının ilk günü saat </w:t>
                  </w:r>
                  <w:proofErr w:type="gramStart"/>
                  <w:r w:rsidRPr="00037411">
                    <w:rPr>
                      <w:rFonts w:eastAsia="Times New Roman" w:cs="Times New Roman"/>
                      <w:sz w:val="18"/>
                      <w:szCs w:val="18"/>
                      <w:lang w:eastAsia="tr-TR"/>
                    </w:rPr>
                    <w:t>00:00’da</w:t>
                  </w:r>
                  <w:proofErr w:type="gramEnd"/>
                  <w:r w:rsidRPr="00037411">
                    <w:rPr>
                      <w:rFonts w:eastAsia="Times New Roman" w:cs="Times New Roman"/>
                      <w:sz w:val="18"/>
                      <w:szCs w:val="18"/>
                      <w:lang w:eastAsia="tr-TR"/>
                    </w:rPr>
                    <w:t xml:space="preserve"> başlayıp müteakip takvim ayının başlangıcına kadar olan süreyi,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ı) İl Özel İdaresi: Üretim tesisinin kurulacağı yerin il özel idaresini veya il özel idaresi bulunmayan yerlerde ilgili büyükşehir belediyesi yatırım izleme ve koordinasyon başkanlığını,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i) İlgili mevzuat: Elektrik piyasasına ilişkin kanun, yönetmelik, tebliğ, genelge ve Kurul kararlarını,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j) İlgili diğer mevzuat: Cumhurbaşkanlığı ile Bakanlıklar tarafından çıkarılan ilgili yönetmelik, tebliğ ve diğer düzenlemeleri,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k) İlgili standart: Üretim tesisinde kullanılacak teçhizat, bağlantı sistemi ve performans </w:t>
                  </w:r>
                  <w:proofErr w:type="gramStart"/>
                  <w:r w:rsidRPr="00037411">
                    <w:rPr>
                      <w:rFonts w:eastAsia="Times New Roman" w:cs="Times New Roman"/>
                      <w:sz w:val="18"/>
                      <w:szCs w:val="18"/>
                      <w:lang w:eastAsia="tr-TR"/>
                    </w:rPr>
                    <w:t>kriterlerine</w:t>
                  </w:r>
                  <w:proofErr w:type="gramEnd"/>
                  <w:r w:rsidRPr="00037411">
                    <w:rPr>
                      <w:rFonts w:eastAsia="Times New Roman" w:cs="Times New Roman"/>
                      <w:sz w:val="18"/>
                      <w:szCs w:val="18"/>
                      <w:lang w:eastAsia="tr-TR"/>
                    </w:rPr>
                    <w:t xml:space="preserve"> ilişkin olan, öncelik sırasına göre TS, EN, IEC, ISO ve diğer uluslararası standartları,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l) İlgili şebeke işletmecisi: İlgisine göre TEİAŞ’ı, dağıtım şirketini veya OSB dağıtım lisansı sahibi tüzel kişiyi,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m) İlgili teknik mevzuat: Bakanlık tarafından çıkarılan ilgili yönetmelik, tebliğ ve diğer düzenlemeleri,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n) Kalıcı veri saklayıcısı: Tüketicinin gönderdiği veya kendisine gönderilen bilgiyi, bu bilginin amacına uygun olarak incelemesine elverecek şekilde kaydedilmesini ve değiştirilmeden kopyalanmasını sağlayan ve bu bilgiye aynen ulaşılmasına imkân veren kısa mesaj, elektronik posta, internet, disk, CD, DVD, hafıza kartı ve benzeri her türlü araç veya ortamı,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o) Kanun: </w:t>
                  </w:r>
                  <w:proofErr w:type="gramStart"/>
                  <w:r w:rsidRPr="00037411">
                    <w:rPr>
                      <w:rFonts w:eastAsia="Times New Roman" w:cs="Times New Roman"/>
                      <w:sz w:val="18"/>
                      <w:szCs w:val="18"/>
                      <w:lang w:eastAsia="tr-TR"/>
                    </w:rPr>
                    <w:t>14/3/2013</w:t>
                  </w:r>
                  <w:proofErr w:type="gramEnd"/>
                  <w:r w:rsidRPr="00037411">
                    <w:rPr>
                      <w:rFonts w:eastAsia="Times New Roman" w:cs="Times New Roman"/>
                      <w:sz w:val="18"/>
                      <w:szCs w:val="18"/>
                      <w:lang w:eastAsia="tr-TR"/>
                    </w:rPr>
                    <w:t xml:space="preserve"> tarihli ve 6446 sayılı Elektrik Piyasası Kanununu,</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ö) Mahsuplaşma: Belirli bir zaman dilimi içinde gerçekleşen, üretim ve tüketimin birbirinden düşülmesi sonucu </w:t>
                  </w:r>
                  <w:proofErr w:type="spellStart"/>
                  <w:r w:rsidRPr="00037411">
                    <w:rPr>
                      <w:rFonts w:eastAsia="Times New Roman" w:cs="Times New Roman"/>
                      <w:sz w:val="18"/>
                      <w:szCs w:val="18"/>
                      <w:lang w:eastAsia="tr-TR"/>
                    </w:rPr>
                    <w:t>kWh</w:t>
                  </w:r>
                  <w:proofErr w:type="spellEnd"/>
                  <w:r w:rsidRPr="00037411">
                    <w:rPr>
                      <w:rFonts w:eastAsia="Times New Roman" w:cs="Times New Roman"/>
                      <w:sz w:val="18"/>
                      <w:szCs w:val="18"/>
                      <w:lang w:eastAsia="tr-TR"/>
                    </w:rPr>
                    <w:t xml:space="preserve"> cinsinden net üretim veya net tüketim değerinin bulunması işlemini,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p) </w:t>
                  </w:r>
                  <w:proofErr w:type="spellStart"/>
                  <w:r w:rsidRPr="00037411">
                    <w:rPr>
                      <w:rFonts w:eastAsia="Times New Roman" w:cs="Times New Roman"/>
                      <w:sz w:val="18"/>
                      <w:szCs w:val="18"/>
                      <w:lang w:eastAsia="tr-TR"/>
                    </w:rPr>
                    <w:t>Mikrokojenerasyon</w:t>
                  </w:r>
                  <w:proofErr w:type="spellEnd"/>
                  <w:r w:rsidRPr="00037411">
                    <w:rPr>
                      <w:rFonts w:eastAsia="Times New Roman" w:cs="Times New Roman"/>
                      <w:sz w:val="18"/>
                      <w:szCs w:val="18"/>
                      <w:lang w:eastAsia="tr-TR"/>
                    </w:rPr>
                    <w:t xml:space="preserve"> tesisi: Elektrik enerjisine dayalı toplam kurulu gücü 100 </w:t>
                  </w:r>
                  <w:proofErr w:type="spellStart"/>
                  <w:r w:rsidRPr="00037411">
                    <w:rPr>
                      <w:rFonts w:eastAsia="Times New Roman" w:cs="Times New Roman"/>
                      <w:sz w:val="18"/>
                      <w:szCs w:val="18"/>
                      <w:lang w:eastAsia="tr-TR"/>
                    </w:rPr>
                    <w:t>kWe</w:t>
                  </w:r>
                  <w:proofErr w:type="spellEnd"/>
                  <w:r w:rsidRPr="00037411">
                    <w:rPr>
                      <w:rFonts w:eastAsia="Times New Roman" w:cs="Times New Roman"/>
                      <w:sz w:val="18"/>
                      <w:szCs w:val="18"/>
                      <w:lang w:eastAsia="tr-TR"/>
                    </w:rPr>
                    <w:t xml:space="preserve"> ve altında olan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r) OG: Etkin şiddeti 1000 V üstünden 36 </w:t>
                  </w:r>
                  <w:proofErr w:type="spellStart"/>
                  <w:r w:rsidRPr="00037411">
                    <w:rPr>
                      <w:rFonts w:eastAsia="Times New Roman" w:cs="Times New Roman"/>
                      <w:sz w:val="18"/>
                      <w:szCs w:val="18"/>
                      <w:lang w:eastAsia="tr-TR"/>
                    </w:rPr>
                    <w:t>kV’a</w:t>
                  </w:r>
                  <w:proofErr w:type="spellEnd"/>
                  <w:r w:rsidRPr="00037411">
                    <w:rPr>
                      <w:rFonts w:eastAsia="Times New Roman" w:cs="Times New Roman"/>
                      <w:sz w:val="18"/>
                      <w:szCs w:val="18"/>
                      <w:lang w:eastAsia="tr-TR"/>
                    </w:rPr>
                    <w:t xml:space="preserve"> kadar olan (36 </w:t>
                  </w:r>
                  <w:proofErr w:type="spellStart"/>
                  <w:r w:rsidRPr="00037411">
                    <w:rPr>
                      <w:rFonts w:eastAsia="Times New Roman" w:cs="Times New Roman"/>
                      <w:sz w:val="18"/>
                      <w:szCs w:val="18"/>
                      <w:lang w:eastAsia="tr-TR"/>
                    </w:rPr>
                    <w:t>kV</w:t>
                  </w:r>
                  <w:proofErr w:type="spellEnd"/>
                  <w:r w:rsidRPr="00037411">
                    <w:rPr>
                      <w:rFonts w:eastAsia="Times New Roman" w:cs="Times New Roman"/>
                      <w:sz w:val="18"/>
                      <w:szCs w:val="18"/>
                      <w:lang w:eastAsia="tr-TR"/>
                    </w:rPr>
                    <w:t xml:space="preserve">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gerilim seviyesini,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lastRenderedPageBreak/>
                    <w:t>s) Piyasa işletmecisi: Enerji Piyasaları İşletme Anonim Şirketini,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ş) Şebeke: Bu Yönetmelik kapsamındaki tüketim tesisinin bağlantı noktasına göre iletim, dağıtım veya OSB dağıtım şebekesini,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t) Teknik değerlendirme raporu: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enerjisine dayalı üretim sahalarının etkin kullanılmasına ilişkin EİGM tarafından yapılan değerlendirme sonucu hazırlanan raporu,</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u) Teknik etkileşim izni: Teknik etkileşim analizi neticesine göre, ilgili kurumlar tarafından olumlu veya şartlı olarak Bakanlık aracılığıyla ilgili kişilere verilen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türbini kurma iznini,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ü) YEKDEM: 1/10/2013 tarihli ve 28782 sayılı Resmî Gazete’de yayımlanan </w:t>
                  </w:r>
                  <w:proofErr w:type="gramStart"/>
                  <w:r w:rsidRPr="00037411">
                    <w:rPr>
                      <w:rFonts w:eastAsia="Times New Roman" w:cs="Times New Roman"/>
                      <w:sz w:val="18"/>
                      <w:szCs w:val="18"/>
                      <w:lang w:eastAsia="tr-TR"/>
                    </w:rPr>
                    <w:t>Yenilenebilir</w:t>
                  </w:r>
                  <w:proofErr w:type="gramEnd"/>
                  <w:r w:rsidRPr="00037411">
                    <w:rPr>
                      <w:rFonts w:eastAsia="Times New Roman" w:cs="Times New Roman"/>
                      <w:sz w:val="18"/>
                      <w:szCs w:val="18"/>
                      <w:lang w:eastAsia="tr-TR"/>
                    </w:rPr>
                    <w:t xml:space="preserve"> Enerji Kaynaklarının Belgelendirilmesine ve Desteklenmesine İlişkin Yönetmelik kapsamındaki yenilenebilir enerji kaynaklarına dayalı üretim faaliyeti gösteren üretim lisansı sahibi tüzel kişilerin bizzat ve bu Yönetmelik kapsamında yenilenebilir enerji kaynaklarından üretim yapan kişilerin bölgelerinde bulundukları görevli tedarik şirketleri aracılığıyla faydalanabileceği fiyatlar, süreler ve bunlara yapılacak ödemelere ilişkin usul ve esasları içeren destekleme mekanizmasını,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v) Yenilenebilir enerji kaynakları: Hidrolik, rüzgâr, güneş, jeotermal, </w:t>
                  </w:r>
                  <w:proofErr w:type="spellStart"/>
                  <w:r w:rsidRPr="00037411">
                    <w:rPr>
                      <w:rFonts w:eastAsia="Times New Roman" w:cs="Times New Roman"/>
                      <w:sz w:val="18"/>
                      <w:szCs w:val="18"/>
                      <w:lang w:eastAsia="tr-TR"/>
                    </w:rPr>
                    <w:t>biyokütle</w:t>
                  </w:r>
                  <w:proofErr w:type="spellEnd"/>
                  <w:r w:rsidRPr="00037411">
                    <w:rPr>
                      <w:rFonts w:eastAsia="Times New Roman" w:cs="Times New Roman"/>
                      <w:sz w:val="18"/>
                      <w:szCs w:val="18"/>
                      <w:lang w:eastAsia="tr-TR"/>
                    </w:rPr>
                    <w:t xml:space="preserve">, </w:t>
                  </w:r>
                  <w:proofErr w:type="spellStart"/>
                  <w:r w:rsidRPr="00037411">
                    <w:rPr>
                      <w:rFonts w:eastAsia="Times New Roman" w:cs="Times New Roman"/>
                      <w:sz w:val="18"/>
                      <w:szCs w:val="18"/>
                      <w:lang w:eastAsia="tr-TR"/>
                    </w:rPr>
                    <w:t>biyokütleden</w:t>
                  </w:r>
                  <w:proofErr w:type="spellEnd"/>
                  <w:r w:rsidRPr="00037411">
                    <w:rPr>
                      <w:rFonts w:eastAsia="Times New Roman" w:cs="Times New Roman"/>
                      <w:sz w:val="18"/>
                      <w:szCs w:val="18"/>
                      <w:lang w:eastAsia="tr-TR"/>
                    </w:rPr>
                    <w:t xml:space="preserve"> elde edilen gaz (çöp gazı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dalga, akıntı enerjisi ve gel-git gibi fosil olmayan enerji kaynaklarını,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y) YEK Kanunu: </w:t>
                  </w:r>
                  <w:proofErr w:type="gramStart"/>
                  <w:r w:rsidRPr="00037411">
                    <w:rPr>
                      <w:rFonts w:eastAsia="Times New Roman" w:cs="Times New Roman"/>
                      <w:sz w:val="18"/>
                      <w:szCs w:val="18"/>
                      <w:lang w:eastAsia="tr-TR"/>
                    </w:rPr>
                    <w:t>10/5/2005</w:t>
                  </w:r>
                  <w:proofErr w:type="gramEnd"/>
                  <w:r w:rsidRPr="00037411">
                    <w:rPr>
                      <w:rFonts w:eastAsia="Times New Roman" w:cs="Times New Roman"/>
                      <w:sz w:val="18"/>
                      <w:szCs w:val="18"/>
                      <w:lang w:eastAsia="tr-TR"/>
                    </w:rPr>
                    <w:t xml:space="preserve"> tarihli ve 5346 sayılı Yenilenebilir Enerji Kaynaklarının Elektrik Enerjisi Üretimi Amaçlı Kullanımına İlişkin Kanunu,</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z) YG: Etkin şiddeti 36 </w:t>
                  </w:r>
                  <w:proofErr w:type="spellStart"/>
                  <w:r w:rsidRPr="00037411">
                    <w:rPr>
                      <w:rFonts w:eastAsia="Times New Roman" w:cs="Times New Roman"/>
                      <w:sz w:val="18"/>
                      <w:szCs w:val="18"/>
                      <w:lang w:eastAsia="tr-TR"/>
                    </w:rPr>
                    <w:t>kV’un</w:t>
                  </w:r>
                  <w:proofErr w:type="spellEnd"/>
                  <w:r w:rsidRPr="00037411">
                    <w:rPr>
                      <w:rFonts w:eastAsia="Times New Roman" w:cs="Times New Roman"/>
                      <w:sz w:val="18"/>
                      <w:szCs w:val="18"/>
                      <w:lang w:eastAsia="tr-TR"/>
                    </w:rPr>
                    <w:t xml:space="preserve"> üstündeki gerilim seviyesini,</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ifade</w:t>
                  </w:r>
                  <w:proofErr w:type="gramEnd"/>
                  <w:r w:rsidRPr="00037411">
                    <w:rPr>
                      <w:rFonts w:eastAsia="Times New Roman" w:cs="Times New Roman"/>
                      <w:sz w:val="18"/>
                      <w:szCs w:val="18"/>
                      <w:lang w:eastAsia="tr-TR"/>
                    </w:rPr>
                    <w:t xml:space="preserve"> eder.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Bu Yönetmelik çerçevesinde, üretim tesisinin bağlantısı çift yönlü sayaçtan önce, tüketim tesisi tarafına yapılmış ise ilgili üretim ve tüketim tesisleri aynı yerde kabul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Bu Yönetmelikte geçen diğer ifade ve kısaltmalar ilgili mevzuattaki anlam ve kapsama sahiptir.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Lisans alma ile şirket kurma muafiyeti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5 – </w:t>
                  </w:r>
                  <w:r w:rsidRPr="00037411">
                    <w:rPr>
                      <w:rFonts w:eastAsia="Times New Roman" w:cs="Times New Roman"/>
                      <w:sz w:val="18"/>
                      <w:szCs w:val="18"/>
                      <w:lang w:eastAsia="tr-TR"/>
                    </w:rPr>
                    <w:t xml:space="preserve">(1)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 lisans alma ile şirket kurma yükümlülüğünden muaf olarak kurulabilecek üretim tesisleri şunlardır: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İmdat grupları,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İletim ya da dağıtım sistemiyle bağlantı tesis etmeden izole çalışan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Kurulu gücü bir megavat veya Kanunun 14 üncü maddesi çerçevesinde Cumhurbaşkanı tarafından belirlenmiş kurulu güç üst sınırına kadar olan yenilenebilir enerji kaynaklarına dayalı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Ürettiği enerjinin tamamını iletim veya dağıtım sistemine vermeden kullanan, üretimi ve tüketimi aynı ölçüm noktasında olan, yenilenebilir enerji kaynaklarına dayalı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d) Bakanlıkça belirlenecek verimlilik değerini sağlayan kategorideki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e) </w:t>
                  </w:r>
                  <w:proofErr w:type="spellStart"/>
                  <w:r w:rsidRPr="00037411">
                    <w:rPr>
                      <w:rFonts w:eastAsia="Times New Roman" w:cs="Times New Roman"/>
                      <w:sz w:val="18"/>
                      <w:szCs w:val="18"/>
                      <w:lang w:eastAsia="tr-TR"/>
                    </w:rPr>
                    <w:t>Mikrokojenerasyon</w:t>
                  </w:r>
                  <w:proofErr w:type="spellEnd"/>
                  <w:r w:rsidRPr="00037411">
                    <w:rPr>
                      <w:rFonts w:eastAsia="Times New Roman" w:cs="Times New Roman"/>
                      <w:sz w:val="18"/>
                      <w:szCs w:val="18"/>
                      <w:lang w:eastAsia="tr-TR"/>
                    </w:rPr>
                    <w:t xml:space="preserve">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f) Belediyelerin katı atık tesisleri ile arıtma tesisi çamurlarının </w:t>
                  </w:r>
                  <w:proofErr w:type="spellStart"/>
                  <w:r w:rsidRPr="00037411">
                    <w:rPr>
                      <w:rFonts w:eastAsia="Times New Roman" w:cs="Times New Roman"/>
                      <w:sz w:val="18"/>
                      <w:szCs w:val="18"/>
                      <w:lang w:eastAsia="tr-TR"/>
                    </w:rPr>
                    <w:t>bertarafında</w:t>
                  </w:r>
                  <w:proofErr w:type="spellEnd"/>
                  <w:r w:rsidRPr="00037411">
                    <w:rPr>
                      <w:rFonts w:eastAsia="Times New Roman" w:cs="Times New Roman"/>
                      <w:sz w:val="18"/>
                      <w:szCs w:val="18"/>
                      <w:lang w:eastAsia="tr-TR"/>
                    </w:rPr>
                    <w:t xml:space="preserve"> kullanılmak üzere kurulan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g) Sermayesinin yarısından fazlası doğrudan veya dolaylı olarak belediyeye ait olan tüzel kişilerce, belediyeler tarafından işletilen su isale hatları ile atık su isale hatları üzerinde, teknik </w:t>
                  </w:r>
                  <w:proofErr w:type="gramStart"/>
                  <w:r w:rsidRPr="00037411">
                    <w:rPr>
                      <w:rFonts w:eastAsia="Times New Roman" w:cs="Times New Roman"/>
                      <w:sz w:val="18"/>
                      <w:szCs w:val="18"/>
                      <w:lang w:eastAsia="tr-TR"/>
                    </w:rPr>
                    <w:t>imkanın</w:t>
                  </w:r>
                  <w:proofErr w:type="gramEnd"/>
                  <w:r w:rsidRPr="00037411">
                    <w:rPr>
                      <w:rFonts w:eastAsia="Times New Roman" w:cs="Times New Roman"/>
                      <w:sz w:val="18"/>
                      <w:szCs w:val="18"/>
                      <w:lang w:eastAsia="tr-TR"/>
                    </w:rPr>
                    <w:t xml:space="preserve"> olması ve DSİ tarafından uygun bulunması halinde hidrolik kaynağa dayalı kurulan üretim tesisleri,</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ğ) Elektrik aboneliği Devlet Su İşleri Genel Müdürlüğüne ait tarımsal sulama amaçlı tesislerin elektrik ihtiyaçlarını karşılamak amacıyla, kurulu gücü tarımsal sulama tesisinin bağlantı anlaşmasındaki sözleşme gücü, birden fazla tesis için tesislerin sözleşme güçleri toplamı ile sınırlı olmak koşuluyla Devlet Su İşleri Genel Müdürlüğü tarafından kurulan ve işletilen yenilenebilir enerji kaynaklarına dayalı üretim tesisleri.</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(2)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 lisans alma yükümlülüğünden muaf olan yenilenebilir enerji kaynaklarından elektrik enerjisi üreten gerçek veya tüzel kişilerin ihtiyaçlarının üzerinde ürettikleri elektrik enerjisinin sisteme verilmesi hâlinde söz konusu elektrik enerjisi, ilgili görevli tedarik şirketi aracılığı ile YEKDEM kapsamında değerlendirilir.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Birinci fıkranın (g) bendi kapsamında kurulacak üretim tesislerinin su kullanım hakkına ilişkin işlemler, su kullanım hakkının elde edilmesine ilişkin mevzuat çerçevesinde sonuçlandırılır.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Bu Yönetmelik çerçevesinde, dağıtım sisteminde yeterli kapasite bulunması halinde bir tüketim tesisi için birden fazla yenilenebilir enerji kaynağına dayalı üretim tesisi veya aynı ölçüm noktasında birden fazla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tesisi kurulmasına izin verilebilir. Her bir tüketim tesisi için birinci fıkranın (c) bendi kapsamında kurulabilecek yenilenebilir enerji kaynaklarına dayalı üretim tesisinin veya tesislerinin toplam kurulu gücü, birinci fıkranın (c) bendi kapsamındaki azami kapasiteden fazla olamaz. Bir gerçek veya tüzel kişi, uhdesindeki her bir tüketim tesisi için sadece bir adet </w:t>
                  </w:r>
                  <w:proofErr w:type="spellStart"/>
                  <w:r w:rsidRPr="00037411">
                    <w:rPr>
                      <w:rFonts w:eastAsia="Times New Roman" w:cs="Times New Roman"/>
                      <w:sz w:val="18"/>
                      <w:szCs w:val="18"/>
                      <w:lang w:eastAsia="tr-TR"/>
                    </w:rPr>
                    <w:t>mikrokojenerasyon</w:t>
                  </w:r>
                  <w:proofErr w:type="spellEnd"/>
                  <w:r w:rsidRPr="00037411">
                    <w:rPr>
                      <w:rFonts w:eastAsia="Times New Roman" w:cs="Times New Roman"/>
                      <w:sz w:val="18"/>
                      <w:szCs w:val="18"/>
                      <w:lang w:eastAsia="tr-TR"/>
                    </w:rPr>
                    <w:t xml:space="preserve"> tesisi kurabilir.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(5) Bu Yönetmelik kapsamında üretim tesisi kuracak gerçek veya tüzel kişilerin üretim tesisleri ile tüketim tesislerinin aynı dağıtım bölgesi içerisinde olması zorunludur.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Birinci fıkranın (a), (b), (ç), (d), (f), (g) ve (ğ) bentleri kapsamında yer alan üretim tesisleri için kurulu güç üst sınırı uygulanmaz.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Bu Yönetmelik kapsamında; şebekeye bağlanacak üreticilerle yapılacak bağlantı ve sistem kullanım anlaşmalarında yer alacak genel hükümler, ilgili şebeke işletmecisinin görüşü alınarak Kurul tarafından belirlenir. Belirlenen genel hükümler ilgili şebeke işletmecisinin ve Kurumun internet sayfalarında yayımlanır.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İlgili teknik mevzuat kapsamındaki işlemler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6 –</w:t>
                  </w:r>
                  <w:r w:rsidRPr="00037411">
                    <w:rPr>
                      <w:rFonts w:eastAsia="Times New Roman" w:cs="Times New Roman"/>
                      <w:sz w:val="18"/>
                      <w:szCs w:val="18"/>
                      <w:lang w:eastAsia="tr-TR"/>
                    </w:rPr>
                    <w:t> (1) Bu Yönetmelik kapsamındaki üretim tesislerinin projelendirilmesi, kurulumu, sisteme bağlantısı, kabulü, işletmesi, bakımı ile gerekli görülmesi halinde test ve deney faaliyetleri ilgili standartlarda ve ilgili teknik mevzuatta tanımlandığı şekliyle yürütülür.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Üretim tesisi sahibi, birinci fıkrada tanımlanan hususlara uymakla ve ilgili teknik mevzuatın ve ilgili standartların gerektirdiği koşulları sağlamakla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İlgili teknik mevzuatın ve ilgili standartların gerektirdiği koşulları sağlamayan üretim tesislerine ilişkin </w:t>
                  </w:r>
                  <w:r w:rsidRPr="00037411">
                    <w:rPr>
                      <w:rFonts w:eastAsia="Times New Roman" w:cs="Times New Roman"/>
                      <w:sz w:val="18"/>
                      <w:szCs w:val="18"/>
                      <w:lang w:eastAsia="tr-TR"/>
                    </w:rPr>
                    <w:lastRenderedPageBreak/>
                    <w:t>olarak;</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a) Esasa ilişkin olan veya can ve mal güvenliği bakımından tehlikeli veya elektrik sisteminin güvenliğini etkileyen riskli durumlarda herhangi bir bildirime gerek kalmaksızın ilgili şebeke işletmecisi tarafından üretim tesisi durumu uygun hale getirilinceye kadar şebekeden ayrılır ve ayrılma gerekçeleri üretim tesisi sahibi kişiye 3 (üç) işgünü içinde yazılı olarak bildirilir.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b) Sistemin veya üretim tesisinin işletmesini ve tesisat güvenliğini etkilemeyecek şekilde esasa ilişkin olmayan veya can ve mal güvenliği bakımından tehlikeli olmayan veya elektrik sisteminin güvenliğini etkilemeyen durumlarda, ilgili şebeke işletmecisi tarafından aykırılığın giderilmesine ilişkin bildirimin yapılmasını izleyen 15 gün içerisinde aykırılığın giderilmemesi halinde ilgili şebeke işletmecisi tarafından üretim tesisi şebekeden ayrılır. </w:t>
                  </w:r>
                  <w:proofErr w:type="gramEnd"/>
                  <w:r w:rsidRPr="00037411">
                    <w:rPr>
                      <w:rFonts w:eastAsia="Times New Roman" w:cs="Times New Roman"/>
                      <w:sz w:val="18"/>
                      <w:szCs w:val="18"/>
                      <w:lang w:eastAsia="tr-TR"/>
                    </w:rPr>
                    <w:t>Söz konusu aykırılığın giderilmesi durumunda üretim tesisi 3 işgünü içinde sisteme yeniden bağlanarak işletmeye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Üretim tesisi, can ve mal emniyetinin sağlanması için kısa devre arızası veya şebekenin enerjisiz kalması durumunda bağlantı noktası itibarıyla şebekeden izole hale getirilir ve şebekeye enerji verilmez. Şebekenin bir bölümünü içerecek şekilde </w:t>
                  </w:r>
                  <w:proofErr w:type="spellStart"/>
                  <w:r w:rsidRPr="00037411">
                    <w:rPr>
                      <w:rFonts w:eastAsia="Times New Roman" w:cs="Times New Roman"/>
                      <w:sz w:val="18"/>
                      <w:szCs w:val="18"/>
                      <w:lang w:eastAsia="tr-TR"/>
                    </w:rPr>
                    <w:t>adalanmaya</w:t>
                  </w:r>
                  <w:proofErr w:type="spellEnd"/>
                  <w:r w:rsidRPr="00037411">
                    <w:rPr>
                      <w:rFonts w:eastAsia="Times New Roman" w:cs="Times New Roman"/>
                      <w:sz w:val="18"/>
                      <w:szCs w:val="18"/>
                      <w:lang w:eastAsia="tr-TR"/>
                    </w:rPr>
                    <w:t xml:space="preserve"> müsaade edilmez. Bu durumda bağlantı noktası itibarıyla şebekeden izole hale gelen üretim tesisi, izole kalan tüketim tesisi bölümünü şebekeden bağımsız olarak besleyebilir.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Bağlantı esasları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7 – </w:t>
                  </w:r>
                  <w:r w:rsidRPr="00037411">
                    <w:rPr>
                      <w:rFonts w:eastAsia="Times New Roman" w:cs="Times New Roman"/>
                      <w:sz w:val="18"/>
                      <w:szCs w:val="18"/>
                      <w:lang w:eastAsia="tr-TR"/>
                    </w:rPr>
                    <w:t xml:space="preserve">(1) Bu Yönetmelik kapsamına giren üretim tesisleri, dördüncü fıkra kapsamında belirtilen istisnalar dışında, dağıtım sistemine bağlanır. İlgili şebeke işletmecisi, üretim tesisinin teknik özelliklerine ve bağlantı noktası itibarıyla dağıtım sisteminin mevcut kapasitesine göre üretim tesisini OG veya AG seviyesinden dağıtım sistemine bağlayabilir. Bağlantı başvurusu talebi, ancak ilgili mevzuat ve ilgili teknik mevzuat hükümleri kapsamında reddedilebilir ve </w:t>
                  </w:r>
                  <w:proofErr w:type="spellStart"/>
                  <w:r w:rsidRPr="00037411">
                    <w:rPr>
                      <w:rFonts w:eastAsia="Times New Roman" w:cs="Times New Roman"/>
                      <w:sz w:val="18"/>
                      <w:szCs w:val="18"/>
                      <w:lang w:eastAsia="tr-TR"/>
                    </w:rPr>
                    <w:t>red</w:t>
                  </w:r>
                  <w:proofErr w:type="spellEnd"/>
                  <w:r w:rsidRPr="00037411">
                    <w:rPr>
                      <w:rFonts w:eastAsia="Times New Roman" w:cs="Times New Roman"/>
                      <w:sz w:val="18"/>
                      <w:szCs w:val="18"/>
                      <w:lang w:eastAsia="tr-TR"/>
                    </w:rPr>
                    <w:t xml:space="preserve"> gerekçeleri başvuru sahibine </w:t>
                  </w:r>
                  <w:proofErr w:type="spellStart"/>
                  <w:r w:rsidRPr="00037411">
                    <w:rPr>
                      <w:rFonts w:eastAsia="Times New Roman" w:cs="Times New Roman"/>
                      <w:sz w:val="18"/>
                      <w:szCs w:val="18"/>
                      <w:lang w:eastAsia="tr-TR"/>
                    </w:rPr>
                    <w:t>red</w:t>
                  </w:r>
                  <w:proofErr w:type="spellEnd"/>
                  <w:r w:rsidRPr="00037411">
                    <w:rPr>
                      <w:rFonts w:eastAsia="Times New Roman" w:cs="Times New Roman"/>
                      <w:sz w:val="18"/>
                      <w:szCs w:val="18"/>
                      <w:lang w:eastAsia="tr-TR"/>
                    </w:rPr>
                    <w:t xml:space="preserve"> kararı ile yazılı olarak bildirilir.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AG seviyesinden bağlanacak üretim tesislerinin toplam kapasitesi, bu üretim tesislerinin bağlı olduğu dağıtım transformatörünün ilgili şebeke işletmecisine ait bir transformatör olması halinde transformatör gücünün yüzde ellisini geçemez. Transformatörün başvuru sahibine ait olması durumunda, söz konusu kapasite azami transformatör gücü kadar olur.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11 inci maddenin birinci fıkrası kapsamında yer alan üretim tesislerine ilişkin başvurular hariç olmak üzere ilgili şebeke işletmecisine ait bir dağıtım transformatörünün AG seviyesinde bir kişiye bir yıl içerisinde tahsis edilebilecek kapasite Ek-3’te yer alan tabloya göre belirlenir.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5 inci maddenin birinci fıkrasının;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(ç) bendi kapsamında kurulacak üretim tesisleri, bu tesisler ile ilişkilendirilecek tüketim tesisinin sisteme iletim seviyesinden bağlı olması halinde,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b) (d) bendi kapsamında kurulacak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tesisleri, kurulu gücüne bağlı olarak,</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iletim</w:t>
                  </w:r>
                  <w:proofErr w:type="gramEnd"/>
                  <w:r w:rsidRPr="00037411">
                    <w:rPr>
                      <w:rFonts w:eastAsia="Times New Roman" w:cs="Times New Roman"/>
                      <w:sz w:val="18"/>
                      <w:szCs w:val="18"/>
                      <w:lang w:eastAsia="tr-TR"/>
                    </w:rPr>
                    <w:t xml:space="preserve"> sistemine bağlanır. Bu fıkra kapsamında iletim sistemine bağlanacak üretim tesisi başvuruları için bu Yönetmelikte dağıtım sistemine bağlanacak üretim tesisi başvurularında dağıtım şirketince yürütülmesi öngörülen iş ve işlemler, aynı şekilde TEİAŞ tarafından yürütülür.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(5) Bu Yönetmelik kapsamında kurulacak üretim tesislerine ilişkin başvurular için evrak yönünden yapılan değerlendirmenin ardından TEİAŞ’tan trafo merkezi özelinde arıza akım limiti konusunda görüş alınır. TEİAŞ ilgili talebe ilişkin görüşünü, talebin kendisine geliş tarihinden itibaren on beş gün içinde sonuçlandırır.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TEİAŞ tarafından ilgili trafo merkezine ilişkin arıza akım limitinin aşıldığının bildirilmesi halinde, ilgili trafo merkezine ilişkin başvurular herhangi bir işlem tesis edilmeksizin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Bağlantı noktasındaki trafo merkezi, dağıtım merkezi ve enerji nakil hattının geçici kabulü yapılmamış ise bu Yönetmelik kapsamında başvuru yapılamaz. Yapılan başvurular herhangi bir işlem tesis edilmeksizin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(8) Bu Yönetmelik kapsamında kurulacak üretim tesisleri için dördüncü fıkrada tanımlanan istisnalar dışında trafo merkezlerine doğrudan bağlantı ve </w:t>
                  </w:r>
                  <w:proofErr w:type="spellStart"/>
                  <w:r w:rsidRPr="00037411">
                    <w:rPr>
                      <w:rFonts w:eastAsia="Times New Roman" w:cs="Times New Roman"/>
                      <w:sz w:val="18"/>
                      <w:szCs w:val="18"/>
                      <w:lang w:eastAsia="tr-TR"/>
                    </w:rPr>
                    <w:t>fider</w:t>
                  </w:r>
                  <w:proofErr w:type="spellEnd"/>
                  <w:r w:rsidRPr="00037411">
                    <w:rPr>
                      <w:rFonts w:eastAsia="Times New Roman" w:cs="Times New Roman"/>
                      <w:sz w:val="18"/>
                      <w:szCs w:val="18"/>
                      <w:lang w:eastAsia="tr-TR"/>
                    </w:rPr>
                    <w:t xml:space="preserve"> tahsisi yapılmaz.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(9) Bu Yönetmelik kapsamında kurulacak üretim tesisi, söz konusu üretim tesisinin kurulacağı dağıtım bölgesi dışında yer alan başka bir dağıtım sistemine bağlanamaz.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(10) 5 inci maddenin birinci fıkrasının (c) bendi kapsamında kurulacak olan üretim tesislerinin kurulu gücü, ilgili üretim tesisi ile ilişkilendirilecek tüketim tesisinin bağlantı anlaşmasındaki sözleşme gücünden fazla olamaz.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(11) </w:t>
                  </w:r>
                  <w:proofErr w:type="gramStart"/>
                  <w:r w:rsidRPr="00037411">
                    <w:rPr>
                      <w:rFonts w:eastAsia="Times New Roman" w:cs="Times New Roman"/>
                      <w:sz w:val="18"/>
                      <w:szCs w:val="18"/>
                      <w:lang w:eastAsia="tr-TR"/>
                    </w:rPr>
                    <w:t>23/3/2016</w:t>
                  </w:r>
                  <w:proofErr w:type="gramEnd"/>
                  <w:r w:rsidRPr="00037411">
                    <w:rPr>
                      <w:rFonts w:eastAsia="Times New Roman" w:cs="Times New Roman"/>
                      <w:sz w:val="18"/>
                      <w:szCs w:val="18"/>
                      <w:lang w:eastAsia="tr-TR"/>
                    </w:rPr>
                    <w:t xml:space="preserve"> tarihinden önce toplulaştırılarak veya tekli de olsa münhasıran lisanssız üretim tesisleri için verilmiş olan bağlantı görüşleri çerçevesinde yapılmış olan ve 17/1/2018 tarihi itibarıyla ilgili şebeke işletmecisince henüz devralınmayan, dağıtım tesisi niteliğini haiz tesisler üzerinden üretim tesislerine ve/veya lisanssız üretim tesisiyle ilgili olmayan tüketim tesislerine bağlantı görüşü verilmesi halinde, söz konusu tesislerin ortak kullanım haline gelen kısmı 28/1/2014 tarihli ve 28896 sayılı Resmî Gazete’de yayımlanan Elektrik Piyasası Bağlantı ve Sistem Kullanım Yönetmeliğinin 37 </w:t>
                  </w:r>
                  <w:proofErr w:type="spellStart"/>
                  <w:r w:rsidRPr="00037411">
                    <w:rPr>
                      <w:rFonts w:eastAsia="Times New Roman" w:cs="Times New Roman"/>
                      <w:sz w:val="18"/>
                      <w:szCs w:val="18"/>
                      <w:lang w:eastAsia="tr-TR"/>
                    </w:rPr>
                    <w:t>nci</w:t>
                  </w:r>
                  <w:proofErr w:type="spellEnd"/>
                  <w:r w:rsidRPr="00037411">
                    <w:rPr>
                      <w:rFonts w:eastAsia="Times New Roman" w:cs="Times New Roman"/>
                      <w:sz w:val="18"/>
                      <w:szCs w:val="18"/>
                      <w:lang w:eastAsia="tr-TR"/>
                    </w:rPr>
                    <w:t xml:space="preserve"> maddesi uyarınca ilgili şebeke işletmecisi tarafından iz bedelle devralınır.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(12) Geçici bağlantı kapsamındaki tüketim tesisleri için gerçek veya tüzel kişilerce bu Yönetmelik kapsamında üretim tesisi kurulamaz.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(13) Bağlantı anlaşması, üretim tesisinde yapılacak değişiklikler sonucunda, bağlantı ve sistem kullanımına ilişkin ilgili mevzuat hükümlerine göre tadil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(14) Üretim tesisi sahibi; üretim tesisi kurulu gücünün artırılması, azaltılması, koruma düzeninin değiştirilmesi, </w:t>
                  </w:r>
                  <w:proofErr w:type="spellStart"/>
                  <w:r w:rsidRPr="00037411">
                    <w:rPr>
                      <w:rFonts w:eastAsia="Times New Roman" w:cs="Times New Roman"/>
                      <w:sz w:val="18"/>
                      <w:szCs w:val="18"/>
                      <w:lang w:eastAsia="tr-TR"/>
                    </w:rPr>
                    <w:t>kompanzasyon</w:t>
                  </w:r>
                  <w:proofErr w:type="spellEnd"/>
                  <w:r w:rsidRPr="00037411">
                    <w:rPr>
                      <w:rFonts w:eastAsia="Times New Roman" w:cs="Times New Roman"/>
                      <w:sz w:val="18"/>
                      <w:szCs w:val="18"/>
                      <w:lang w:eastAsia="tr-TR"/>
                    </w:rPr>
                    <w:t xml:space="preserve"> değişikliği veya başka değişiklikler yapmak istemesi halinde ilgili şebeke işletmecisine önceden başvuruda bulunarak ilgili mevzuatta öngörülen usullere göre izin almakla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(15)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sahasına veya üretim lisansı başvurusuna konu üretim tesisi sahası için ilgili mevzuatta yer alan düzenlemeler saklı kalmak kaydıyla lisanssız üretim başvurusu yapılamaz, yapılması halinde ilgili başvurular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(16) Lisanssız üretim başvurusuna konu üretim tesisi sahası için;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a)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enerjisine dayalı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başvurusunda bulunulması halinde, her bir başvuru için EİGM tarafından yapılan teknik değerlendirmenin olumlu olması durumunda söz konusu başvurular ilgili mevzuat hükümleri çerçevesinde sonuçlandırılır. EİGM tarafından yapılan teknik değerlendirme sonucu ilgili başvuruların birbirlerini </w:t>
                  </w:r>
                  <w:r w:rsidRPr="00037411">
                    <w:rPr>
                      <w:rFonts w:eastAsia="Times New Roman" w:cs="Times New Roman"/>
                      <w:sz w:val="18"/>
                      <w:szCs w:val="18"/>
                      <w:lang w:eastAsia="tr-TR"/>
                    </w:rPr>
                    <w:lastRenderedPageBreak/>
                    <w:t xml:space="preserve">olumsuz etkilemesi halinde lisanssız üretime ilişkin başvurular, bağlantı anlaşmasına çağrı mektubu almış olanlar hariç reddedilir. Lisanssız üretime ilişkin başvurunun bağlantı anlaşmasına çağrı mektubu almaya hak kazanmış olması durumunda;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 lisans başvurusu revize edilme </w:t>
                  </w:r>
                  <w:proofErr w:type="gramStart"/>
                  <w:r w:rsidRPr="00037411">
                    <w:rPr>
                      <w:rFonts w:eastAsia="Times New Roman" w:cs="Times New Roman"/>
                      <w:sz w:val="18"/>
                      <w:szCs w:val="18"/>
                      <w:lang w:eastAsia="tr-TR"/>
                    </w:rPr>
                    <w:t>imkanı</w:t>
                  </w:r>
                  <w:proofErr w:type="gramEnd"/>
                  <w:r w:rsidRPr="00037411">
                    <w:rPr>
                      <w:rFonts w:eastAsia="Times New Roman" w:cs="Times New Roman"/>
                      <w:sz w:val="18"/>
                      <w:szCs w:val="18"/>
                      <w:lang w:eastAsia="tr-TR"/>
                    </w:rPr>
                    <w:t xml:space="preserve"> yoksa reddedilir.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b)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 dışında diğer kaynaklara dayalı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veya lisans başvurusunda bulunulması ve lisanssız üretime ilişkin başvurunun bağlantı anlaşmasına çağrı mektubu almaya hak kazanmamış olması hallerinde ilgili lisanssız üretime ilişkin başvuru reddedilir.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c)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 dışında diğer kaynaklara dayalı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veya lisans başvurusunda bulunulması ve lisanssız üretime ilişkin başvurunun bağlantı anlaşmasına çağrı mektubu almaya hak kazanmış olması hallerinde ilgili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veya lisans başvurusu reddedilir ve lisanssız üretime ilişkin başvurular ilgili mevzuat hükümleri çerçevesinde sonuçlandırılır. Ancak, aynı günde ilgili üretim tesisi sahasında üretim tesisi kurulması için yapılan lisanssız üretim başvurusunun bağlantı anlaşmasına çağrı mektubu almaya hak kazanması ve </w:t>
                  </w:r>
                  <w:proofErr w:type="spellStart"/>
                  <w:r w:rsidRPr="00037411">
                    <w:rPr>
                      <w:rFonts w:eastAsia="Times New Roman" w:cs="Times New Roman"/>
                      <w:sz w:val="18"/>
                      <w:szCs w:val="18"/>
                      <w:lang w:eastAsia="tr-TR"/>
                    </w:rPr>
                    <w:t>önlisans</w:t>
                  </w:r>
                  <w:proofErr w:type="spellEnd"/>
                  <w:r w:rsidRPr="00037411">
                    <w:rPr>
                      <w:rFonts w:eastAsia="Times New Roman" w:cs="Times New Roman"/>
                      <w:sz w:val="18"/>
                      <w:szCs w:val="18"/>
                      <w:lang w:eastAsia="tr-TR"/>
                    </w:rPr>
                    <w:t xml:space="preserve"> veya lisans başvurusunda bulunulması hallerinde lisanssız üretime ilişkin başvuru reddedilir.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İmdat grupları ve izole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8 – </w:t>
                  </w:r>
                  <w:r w:rsidRPr="00037411">
                    <w:rPr>
                      <w:rFonts w:eastAsia="Times New Roman" w:cs="Times New Roman"/>
                      <w:sz w:val="18"/>
                      <w:szCs w:val="18"/>
                      <w:lang w:eastAsia="tr-TR"/>
                    </w:rPr>
                    <w:t>(1) 5 inci maddenin birinci fıkrasının (a) ve (b) bentleri kapsamında üretim yapmak isteyen gerçek veya tüzel kişiler ilgili şebeke işletmecisine bildirim yapmakla yükümlüdür. Bu kişilerin başvuruları hakkında bu Yönetmelik kapsamında herhangi bir belge düzenlenmez.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5 inci maddenin birinci fıkrasının (a) ve (b) bentleri kapsamındaki üretim tesislerine ilişkin iş ve işlemler ilgili teknik mevzuata göre Bakanlık veya Bakanlık tarafından yetkilendirilen kurum tarafından yürütülür.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Hidrolik kaynaklara dayalı üretim tesislerinde su kullanım hakkının edinilmesi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9 – </w:t>
                  </w:r>
                  <w:r w:rsidRPr="00037411">
                    <w:rPr>
                      <w:rFonts w:eastAsia="Times New Roman" w:cs="Times New Roman"/>
                      <w:sz w:val="18"/>
                      <w:szCs w:val="18"/>
                      <w:lang w:eastAsia="tr-TR"/>
                    </w:rPr>
                    <w:t>(1) Hidrolik kaynaklara dayalı üretim tesisleri için su kullanım hakkı edinimi amacıyla öncelikle tesisin kurulacağı yerin il özel idaresine başvuruda bulunulur. Başvuru sahibi gerçek veya tüzel kişi, DSİ tarafından çıkarılan mevzuatta istenen belgeleri de başvuru dosyasına eklemekle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 özel idareleri, üretim tesisinin yapımının su rejimi açısından uygun bulunduğuna dair görüş almak için her takvim ayı içinde alınan bağlantı başvurularını, takip eden ayın ilk beş günü içinde DSİ’nin yetkili bölge müdürlüklerine gönderir. İlgili DSİ birimi, su rejimi açısından uygunluk görüşünü kendisine başvurunun ulaştığı ayı takip eden ayın yirminci gününe kadar sonuçlandırır ve il özel idaresine gönderir. DSİ’nin ilgili birimi tarafından gönderilen görüşün olumlu olması halinde, il özel idaresi olumlu görüşün kendisine ulaştığı ayı takip eden ayın ilk beş günü içerisinde bu görüşü başvuru sahibine gönderir.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Başvuruların alınması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10 – </w:t>
                  </w:r>
                  <w:r w:rsidRPr="00037411">
                    <w:rPr>
                      <w:rFonts w:eastAsia="Times New Roman" w:cs="Times New Roman"/>
                      <w:sz w:val="18"/>
                      <w:szCs w:val="18"/>
                      <w:lang w:eastAsia="tr-TR"/>
                    </w:rPr>
                    <w:t>(1) 5 inci maddenin birinci fıkrasının (c), (ç), (d), (e), (f), (g) ve (ğ) bentleri kapsamında üretim yapmak isteyen gerçek veya tüzel kişiler, Kurul kararıyla belirlenen bilgi ve belgeler ile ilgili şebeke işletmecisine başvuruda bulunur.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İlgili şebeke işletmecisi tarafından, ilgili diğer mevzuattan kaynaklanan yükümlülükler hariç olmak üzere Kurul kararıyla belirlenen bilgi ve belgeler dışındaki belgelerin eksikliği gerekçesiyle başvurular reddedilemez.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Bu madde kapsamında başvuruda bulunan gerçek veya tüzel kişilerin, başvuruda bulunduğu ay içerisinde ilgili üretim tesisine ilişkin yazılı olarak kurulu güç değişikliği talebinde bulunması halinde,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Kurulu güç değişikliğine ilişkin talep tarihi başvuru tarihi olarak kabul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b) </w:t>
                  </w:r>
                  <w:proofErr w:type="gramStart"/>
                  <w:r w:rsidRPr="00037411">
                    <w:rPr>
                      <w:rFonts w:eastAsia="Times New Roman" w:cs="Times New Roman"/>
                      <w:sz w:val="18"/>
                      <w:szCs w:val="18"/>
                      <w:lang w:eastAsia="tr-TR"/>
                    </w:rPr>
                    <w:t>Yeni kurulu</w:t>
                  </w:r>
                  <w:proofErr w:type="gramEnd"/>
                  <w:r w:rsidRPr="00037411">
                    <w:rPr>
                      <w:rFonts w:eastAsia="Times New Roman" w:cs="Times New Roman"/>
                      <w:sz w:val="18"/>
                      <w:szCs w:val="18"/>
                      <w:lang w:eastAsia="tr-TR"/>
                    </w:rPr>
                    <w:t xml:space="preserve"> güce göre sunulması gereken belgeler başvuru ekinde sunulur.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Başvuru sahiplerince talep edilmesi halinde, başvuruda kullanılacak ve niteliği itibarıyla ilgili şebeke işletmecisinden edinilebilecek veriler, yazılı olarak talep edilmesi halinde başvuru sahibine üç işgünü içerisinde ilgili şebeke işletmecisi tarafından yazılı olarak verilir.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Başvuruda bulunulabilecek tesisler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11 – </w:t>
                  </w:r>
                  <w:r w:rsidRPr="00037411">
                    <w:rPr>
                      <w:rFonts w:eastAsia="Times New Roman" w:cs="Times New Roman"/>
                      <w:sz w:val="18"/>
                      <w:szCs w:val="18"/>
                      <w:lang w:eastAsia="tr-TR"/>
                    </w:rPr>
                    <w:t xml:space="preserve">(1) Bu Yönetmelik kapsamında Bakanlık veya Bakanlık tarafından yetkilendirilen kurum tarafından 10 kW’a (10 kW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kadar tip proje hazırlanması uygun görülen, yenilenebilir enerji kaynağına dayalı ve kendi tüketim tesisinin bağlantı anlaşmasındaki sözleşme gücüne kadar, üretimi ve tüketimi aynı noktadan bağlı üretim tesisleri için başvuru ve ihtiyaç fazlası enerjinin değerlendirilmesinde Kurum tarafından belirlenen usul ve esaslar ile bağlantı anlaşmasına çağrı mektubu formatı kapsamında işlem tesis edilir. Bu kapsamda gerçekleşecek olan yenilenebilir enerji kaynaklarına dayalı üretim tesislerine ilişkin başvurular, Kurum tarafından belirlenen usul ve esaslar uyarınca değerlendirilir.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(2) Kamu kurum ve kuruluşları, </w:t>
                  </w:r>
                  <w:proofErr w:type="spellStart"/>
                  <w:r w:rsidRPr="00037411">
                    <w:rPr>
                      <w:rFonts w:eastAsia="Times New Roman" w:cs="Times New Roman"/>
                      <w:sz w:val="18"/>
                      <w:szCs w:val="18"/>
                      <w:lang w:eastAsia="tr-TR"/>
                    </w:rPr>
                    <w:t>atıksu</w:t>
                  </w:r>
                  <w:proofErr w:type="spellEnd"/>
                  <w:r w:rsidRPr="00037411">
                    <w:rPr>
                      <w:rFonts w:eastAsia="Times New Roman" w:cs="Times New Roman"/>
                      <w:sz w:val="18"/>
                      <w:szCs w:val="18"/>
                      <w:lang w:eastAsia="tr-TR"/>
                    </w:rPr>
                    <w:t xml:space="preserve"> ve içme suyu arıtma tesisleri ile tarımsal sulama amaçlı tesislerin bağlantı anlaşmasındaki sözleşme gücünü geçmemek kaydıyla, tüketim tesisleri ile aynı ölçüm noktasında 5 inci maddenin birinci fıkrasının (c) bendi kapsamında yenilenebilir enerji kaynaklarına dayalı üretim tesisi kurabilir.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Bu Yönetmelik kapsamında faaliyet göstermek isteyen kişiler, bağlantı anlaşmasındaki sözleşme gücünü ve 5 inci maddenin birinci fıkrasının (c) bendi uyarınca belirlenecek kurulu gücü geçmeyecek şekilde tüketim tesisi ile aynı ölçüm noktasında, dağıtım tesisi niteliğinde tesis teçhiz etmeden, yenilenebilir enerji kaynaklarına dayalı üretim tesisi kurabilir. Güneş enerjisine dayalı üretim tesisleri ancak çatı ve cephe uygulaması olarak gerçekleştirilebilir.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İlgili diğer mevzuat hükümlerine uygun olması halinde, tarım arazilerinin bir kısmında tarımsal sulama amacıyla bu Yönetmelik kapsamında üretim tesisi kurulabilir. Ancak ilgili üretim tesisinin kurulu gücü söz konusu sulama tesisinin bağlantı anlaşmasındaki sözleşme gücünden fazla olamaz. Bu kapsamda yapılacak başvurularda DSİ tarafından mer’i mevzuat kapsamında verilen Onay Belgesinin sunulması zorunludur. Bu fıkra hükmü kapsamındaki başvurular, 5 inci maddenin birinci fıkrasının (ç) bendi kapsamında değerlendirilir.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Komisyonun oluşturulması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12 –</w:t>
                  </w:r>
                  <w:r w:rsidRPr="00037411">
                    <w:rPr>
                      <w:rFonts w:eastAsia="Times New Roman" w:cs="Times New Roman"/>
                      <w:sz w:val="18"/>
                      <w:szCs w:val="18"/>
                      <w:lang w:eastAsia="tr-TR"/>
                    </w:rPr>
                    <w:t> (1) İlgili şebeke işletmecisi, 11 inci maddenin birinci fıkrası kapsamındaki başvurular hariç olmak üzere başvuruları; derlemek suretiyle kurulacak bir komisyon marifetiyle evrak yönünden ve teknik yönden incelemeye alır. 11 inci maddenin birinci fıkrası kapsamındaki başvurular ilgili şebeke işletmecisince değerlendirilir ve sonuçlandırılır.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(2) Komisyon; TEİAŞ, TEDAŞ ve ilgili şebeke işletmecisinin birer temsilcisinden oluşur ve oy çokluğu ile </w:t>
                  </w:r>
                  <w:r w:rsidRPr="00037411">
                    <w:rPr>
                      <w:rFonts w:eastAsia="Times New Roman" w:cs="Times New Roman"/>
                      <w:sz w:val="18"/>
                      <w:szCs w:val="18"/>
                      <w:lang w:eastAsia="tr-TR"/>
                    </w:rPr>
                    <w:lastRenderedPageBreak/>
                    <w:t>karar alır. Komisyon başkanı TEİAŞ temsilcisidir. İlgili şebeke işletmecisinin OSB dağıtım lisansı sahibi tüzel kişi olması halinde komisyon, biri OSB müdürü, diğer iki kişiden en az birisi değerlendirme yapılacak konuda uzman bir personel olmak üzere ilgili OSB çalışanlarından oluşan üç üyeden oluşur ve oy çokluğuyla karar alır. Komisyonca alınan kararlar üyelerce imzalanır ve ilgili dosyalarda muhafaza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Başvuruların evrak yönünden değerlendirilmesi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13 – </w:t>
                  </w:r>
                  <w:r w:rsidRPr="00037411">
                    <w:rPr>
                      <w:rFonts w:eastAsia="Times New Roman" w:cs="Times New Roman"/>
                      <w:sz w:val="18"/>
                      <w:szCs w:val="18"/>
                      <w:lang w:eastAsia="tr-TR"/>
                    </w:rPr>
                    <w:t>(1) Bu Yönetmelik kapsamında üretim yapmak isteyen gerçek veya tüzel kişilerin her takvim ayı içinde alınan yeni başvuruları komisyon tarafından, takip eden ayın ilk on beş günü içerisinde evrak yönünden toplu olarak değerlendirilir ve sonuçlandırılır. Eksik veya yanlış evrak verenlerin başvuruları teknik değerlendirmeye alınmaz.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Eksik veya yanlışlığın mahiyeti hakkında, başvuru sahibine değerlendirme sonuçlarını takip eden üç işgünü içinde bildirimde bulunularak eksikliklerin başvuruya konu ay sonuna kadar tamamlanması istenir. Eksik belgelerin süresinde tamamlanmaması halinde, başvuru reddedilerek sunulan belgeler bir örneği kalıcı veri saklayıcısına aktarıldıktan sonra başvuru sahibine iade edilir ve hidrolik kaynaklar açısından ilgili il özel idaresine konu hakkında bilgi verilir.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Evrak yönünden yapılan değerlendirmeye ilişkin sonuçlar, değerlendirme tarihini izleyen işgünü içerisinde eksik ve yanlış yapılan başvurular için açıklamaları da içerecek şekilde ilgili şebeke işletmecisinin internet sayfasında yayınlanır.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Başvuruların teknik yönden değerlendirilmesi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14 –</w:t>
                  </w:r>
                  <w:r w:rsidRPr="00037411">
                    <w:rPr>
                      <w:rFonts w:eastAsia="Times New Roman" w:cs="Times New Roman"/>
                      <w:sz w:val="18"/>
                      <w:szCs w:val="18"/>
                      <w:lang w:eastAsia="tr-TR"/>
                    </w:rPr>
                    <w:t> (1) Eksiksiz olarak yapıldığı tespit edilen başvurular ile 13 üncü maddenin ikinci fıkrası hükmü kapsamında bildirimde bulunulan ve eksikliklerini başvuruya konu ay içerisinde tamamlayan kişilerin başvuruları komisyon tarafından, evrak yönünden değerlendirme yapılan ayı takip eden ayın ilk on beş günü içinde teknik yönden değerlendirilir. TEİAŞ tarafından arıza akım limitinin aşıldığı bildirilen başvurular teknik değerlendirme yapılmaksızın reddedilir.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Başvurular trafo merkezlerine göre sınıflandırılır.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Her bir başvuru bağlantı ve sistem kullanımı açısından diğerlerinden bağımsız ancak bağlantı noktası bakımından birlikte değerlendirilir. Teknik değerlendirme, başvurunun bu Yönetmelik, ilgili teknik mevzuat ile ilgili mevzuata uygunluğu esas alınarak, kurulması planlanan tesisin ölçme ve koruma sistemi açısından değerlendirilmesi yapılarak tamamlanır.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Teknik değerlendirme sonuçlarından sonra başvurular öncelik değerlendirmesine alınır. Öncelik değerlendirmesinde bağlantı noktası itibarıyla varsa iletim veya dağıtım şebekesi kısıtları dikkate alınarak başvurular sonuçlandırılır.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(5) Bağlantı noktası itibarıyla bağlantı kısıtlarına tabi olmayan başvurular, teknik değerlendirme sonucu öncelik değerlendirmesine alınmaksızın sonuçlandırılır.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İlgili şebeke işletmecisi tarafından şebekeye bağlantısı yapılacak olan üretim tesisinin bağlantısına ilişkin öncelik değerlendirmesinde;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Başvuruya konu üretim tesisinin yenilenebilir enerji kaynaklarına dayalı olması,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b) Başvuruya konu üretim tesisinin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tesisi olması,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Başvuru sahibinin son bir yıl içindeki tüketim miktarının diğer başvurulardan yüksek olması,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Başvuru sahibinin bağlantı anlaşmasındaki sözleşme gücünün diğer başvurulardan yüksek olması,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d) Başvuru sahibinin önceden olumlu bağlantı görüşü verilmiş bir başvurusunun olmaması,</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kriterleri</w:t>
                  </w:r>
                  <w:proofErr w:type="gramEnd"/>
                  <w:r w:rsidRPr="00037411">
                    <w:rPr>
                      <w:rFonts w:eastAsia="Times New Roman" w:cs="Times New Roman"/>
                      <w:sz w:val="18"/>
                      <w:szCs w:val="18"/>
                      <w:lang w:eastAsia="tr-TR"/>
                    </w:rPr>
                    <w:t xml:space="preserve"> sırasıyla uygulanır. Bir yıllık tüketimi olmayan tüketim noktalarının yıllık tüketimleri mevcut aylık tüketimlerinin ortalaması dikkate alınarak yıllık </w:t>
                  </w:r>
                  <w:proofErr w:type="gramStart"/>
                  <w:r w:rsidRPr="00037411">
                    <w:rPr>
                      <w:rFonts w:eastAsia="Times New Roman" w:cs="Times New Roman"/>
                      <w:sz w:val="18"/>
                      <w:szCs w:val="18"/>
                      <w:lang w:eastAsia="tr-TR"/>
                    </w:rPr>
                    <w:t>bazda</w:t>
                  </w:r>
                  <w:proofErr w:type="gramEnd"/>
                  <w:r w:rsidRPr="00037411">
                    <w:rPr>
                      <w:rFonts w:eastAsia="Times New Roman" w:cs="Times New Roman"/>
                      <w:sz w:val="18"/>
                      <w:szCs w:val="18"/>
                      <w:lang w:eastAsia="tr-TR"/>
                    </w:rPr>
                    <w:t xml:space="preserve">, sadece bir aylık tüketiminin olması halinde bu tüketimi dikkate alınarak yıllık bazda hesap edilir. Bir aylık tüketimi olmayan tüketim noktaları ile inşa aşamasındaki tesisler için yapılan başvurularda proje değerleri dikkate alınarak en yakındaki benzer tüketim noktalarının tüketimlerine göre hesap yapılır. Yapılan değerlendirme sonucunda, birden fazla başvurunun tüm </w:t>
                  </w:r>
                  <w:proofErr w:type="gramStart"/>
                  <w:r w:rsidRPr="00037411">
                    <w:rPr>
                      <w:rFonts w:eastAsia="Times New Roman" w:cs="Times New Roman"/>
                      <w:sz w:val="18"/>
                      <w:szCs w:val="18"/>
                      <w:lang w:eastAsia="tr-TR"/>
                    </w:rPr>
                    <w:t>kriterleri</w:t>
                  </w:r>
                  <w:proofErr w:type="gramEnd"/>
                  <w:r w:rsidRPr="00037411">
                    <w:rPr>
                      <w:rFonts w:eastAsia="Times New Roman" w:cs="Times New Roman"/>
                      <w:sz w:val="18"/>
                      <w:szCs w:val="18"/>
                      <w:lang w:eastAsia="tr-TR"/>
                    </w:rPr>
                    <w:t xml:space="preserve"> sağlaması durumunda ilgili şebeke işletmecisine yapılan başvuru tarihi sıralamaya esas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11 inci maddenin birinci fıkrası kapsamında yer alan üretim tesislerine ilişkin başvurular için ilgili şebeke işletmecisince, Kurum tarafından belirlenecek usul ve esaslar saklı kalmak kaydıyla, bu madde kapsamında başkaca bir işlem tesis edilmeksizin olumlu bağlantı görüşü oluşturulur.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Bağlantı görüşü oluşturulması ve bağlantı anlaşmasına çağrı mektubu düzenlenmesi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15 – </w:t>
                  </w:r>
                  <w:r w:rsidRPr="00037411">
                    <w:rPr>
                      <w:rFonts w:eastAsia="Times New Roman" w:cs="Times New Roman"/>
                      <w:sz w:val="18"/>
                      <w:szCs w:val="18"/>
                      <w:lang w:eastAsia="tr-TR"/>
                    </w:rPr>
                    <w:t>(1) 14 üncü madde hükümlerine göre sonuçlandırılan başvurular ile ilgili olarak;</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Değerlendirmeye ilişkin sonuçlar, değerlendirme tarihini izleyen işgünü içerisinde teknik değerlendirmeye ilişkin açıklamaları da içerecek şekilde ilgili şebeke işletmecisinin internet sayfasında yayınlanır.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Başvuruların sonucu hakkında başvuru sahibine değerlendirme sonuçlarını takip eden üç işgünü içinde yazılı olarak bildirimde bulunulur. Başvurusu reddedilen kişilere yapılacak yazılı bildirimlerde ret gerekçelerine ve teknik değerlendirmelere yer verilir ve belgelerin bir örneği kalıcı veri saklayıcısına aktarıldıktan sonra söz konusu kişilere on işgünü içerisinde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Başvurusu reddedilen kişilerden hidrolik kaynaklara dayalı başvuruda bulunan kişilerle ilgili olarak, internet sayfasında ilanı izleyen beş işgünü içerisinde il özel idaresine bildirimde bulunulur.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Arıza akım limiti konusunda TEİAŞ’ın olumlu görüş bildirdiği ancak teknik değerlendirme sonucu başvurusu olumsuz bulunan kişiler hakkında 5 işgünü içerisinde TEİAŞ’a bildirim yapılır.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d)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enerjisine dayalı başvurular dışında bağlantı başvurusu uygun bulunanların, (a) bendinde belirtilen listenin ilan tarihinden itibaren bir ay içerisinde yazılı olarak başvuruda bulunmaları halinde, bağlantı anlaşmasına çağrı mektubu ilgili şebeke işletmecisi tarafından ilgilisine tebliğ edilir. Bu kapsamda başvuruda bulunmayan başvuru sahiplerinin, olumlu bağlantı görüşleri kendiliğinden geçersiz hale gelir. Hidrolik kaynaklara dayalı başvurular hakkında, ilgili kişilere bağlantı anlaşmasına çağrı mektubunun tebliğ edilmesini izleyen beş işgünü içerisinde ilgili şebeke işletmecisi tarafından il özel idaresine bildirimde bulunulur.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lastRenderedPageBreak/>
                    <w:t>Teknik değerlendirme sonucunda bağlantı görüşü oluşturulması ve bağlantı anlaşmasına çağrı mektubu düzenlenmesi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16 –</w:t>
                  </w:r>
                  <w:r w:rsidRPr="00037411">
                    <w:rPr>
                      <w:rFonts w:eastAsia="Times New Roman" w:cs="Times New Roman"/>
                      <w:sz w:val="18"/>
                      <w:szCs w:val="18"/>
                      <w:lang w:eastAsia="tr-TR"/>
                    </w:rPr>
                    <w:t xml:space="preserve"> (1)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enerjisine dayalı başvurulardan; bağlantı başvurusu uygun bulunan başvurulara ait teknik değerlendirme formunda yer alan bilgiler, başvurunun uygun bulunma tarihinden itibaren on işgünü içinde teknik değerlendirme yapılması için </w:t>
                  </w:r>
                  <w:proofErr w:type="spellStart"/>
                  <w:r w:rsidRPr="00037411">
                    <w:rPr>
                      <w:rFonts w:eastAsia="Times New Roman" w:cs="Times New Roman"/>
                      <w:sz w:val="18"/>
                      <w:szCs w:val="18"/>
                      <w:lang w:eastAsia="tr-TR"/>
                    </w:rPr>
                    <w:t>EİGM’ye</w:t>
                  </w:r>
                  <w:proofErr w:type="spellEnd"/>
                  <w:r w:rsidRPr="00037411">
                    <w:rPr>
                      <w:rFonts w:eastAsia="Times New Roman" w:cs="Times New Roman"/>
                      <w:sz w:val="18"/>
                      <w:szCs w:val="18"/>
                      <w:lang w:eastAsia="tr-TR"/>
                    </w:rPr>
                    <w:t xml:space="preserve"> gönderilir. EİGM tarafından teknik değerlendirme otuz gün içerisinde sonuçlandırılır ve teknik değerlendirme raporu ilgili şebeke işletmecisine gönderilir. </w:t>
                  </w:r>
                  <w:proofErr w:type="spellStart"/>
                  <w:r w:rsidRPr="00037411">
                    <w:rPr>
                      <w:rFonts w:eastAsia="Times New Roman" w:cs="Times New Roman"/>
                      <w:sz w:val="18"/>
                      <w:szCs w:val="18"/>
                      <w:lang w:eastAsia="tr-TR"/>
                    </w:rPr>
                    <w:t>EİGM’ye</w:t>
                  </w:r>
                  <w:proofErr w:type="spellEnd"/>
                  <w:r w:rsidRPr="00037411">
                    <w:rPr>
                      <w:rFonts w:eastAsia="Times New Roman" w:cs="Times New Roman"/>
                      <w:sz w:val="18"/>
                      <w:szCs w:val="18"/>
                      <w:lang w:eastAsia="tr-TR"/>
                    </w:rPr>
                    <w:t xml:space="preserve"> gönderilen bilgilerde hata ve/veya eksiklik bulunması durumunda, ilgili şebeke işletmecileri tarafından başvuru sahibine ilgili tespitin yapılmasından itibaren 3 işgünü içerisinde uygunsuzluğun giderilmesi için bildirimde bulunulur. Bildirimi takip eden 10 işgünü içerisinde hata ve/veya eksikliklerin giderilerek ilgili şebeke işletmecisine sunulmaması veya EİGM değerlendirmesi sonucunda teknik değerlendirme raporunun olumsuz olması halinde başvuru belgelerinin bir örneği kalıcı veri saklayıcısına aktarıldıktan sonra başvuru sahibine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Teknik değerlendirme raporu olumlu olan güneş enerjisine dayalı başvurulara ait bağlantı anlaşmasına çağrı mektubu, ilgili şebeke işletmecisi tarafından beşinci fıkraya konu listenin ilan tarihinden itibaren bir ay içerisinde ilgili kişilerin yazılı başvurusu üzerine ilgilisine tebliğ edilir. Bu kapsamda başvuruda bulunmayan başvuru sahiplerinin olumlu bağlantı görüşleri kendiliğinden geçersiz hale gelir ve başvuru belgelerinin bir örneği kalıcı veri saklayıcısına aktarıldıktan sonra başvuru sahibine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enerjisine dayalı başvurulardan teknik değerlendirmesi EİGM tarafından uygun görülen başvurulara ait teknik değerlendirme raporu her ayın beşine kadar EİGM internet sayfasında ilan edilir. İlan tarihinden itibaren başvuru sahibi tarafından otuz gün içerisinde teknik etkileşim izni için TÜBİTAK’ın ilgili birimine başvuruda bulunulur. Söz konusu başvurunun eksiksiz yapıldığına dair belge </w:t>
                  </w:r>
                  <w:proofErr w:type="spellStart"/>
                  <w:r w:rsidRPr="00037411">
                    <w:rPr>
                      <w:rFonts w:eastAsia="Times New Roman" w:cs="Times New Roman"/>
                      <w:sz w:val="18"/>
                      <w:szCs w:val="18"/>
                      <w:lang w:eastAsia="tr-TR"/>
                    </w:rPr>
                    <w:t>EİGM’nin</w:t>
                  </w:r>
                  <w:proofErr w:type="spellEnd"/>
                  <w:r w:rsidRPr="00037411">
                    <w:rPr>
                      <w:rFonts w:eastAsia="Times New Roman" w:cs="Times New Roman"/>
                      <w:sz w:val="18"/>
                      <w:szCs w:val="18"/>
                      <w:lang w:eastAsia="tr-TR"/>
                    </w:rPr>
                    <w:t xml:space="preserve"> ilan tarihinden itibaren otuz gün içerisinde </w:t>
                  </w:r>
                  <w:proofErr w:type="spellStart"/>
                  <w:r w:rsidRPr="00037411">
                    <w:rPr>
                      <w:rFonts w:eastAsia="Times New Roman" w:cs="Times New Roman"/>
                      <w:sz w:val="18"/>
                      <w:szCs w:val="18"/>
                      <w:lang w:eastAsia="tr-TR"/>
                    </w:rPr>
                    <w:t>EİGM'ye</w:t>
                  </w:r>
                  <w:proofErr w:type="spellEnd"/>
                  <w:r w:rsidRPr="00037411">
                    <w:rPr>
                      <w:rFonts w:eastAsia="Times New Roman" w:cs="Times New Roman"/>
                      <w:sz w:val="18"/>
                      <w:szCs w:val="18"/>
                      <w:lang w:eastAsia="tr-TR"/>
                    </w:rPr>
                    <w:t xml:space="preserve"> sunulur. TÜBİTAK’ın ilgili birimine teknik etkileşim izni için eksiksiz başvurulduğuna dair belgenin;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Süresi içerisinde sunulmaması halinde söz konusu başvuru,</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Süresi içerisinde sunulması halinde ilgili başvuruya ilişkin kapasitenin teknik etkileşim izni sonucuna kadar bekletilmesi için,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EİGM tarafından ilgili şebeke işletmecisine bildirilir. Teknik etkileşim izni, teknik değerlendirme raporu ile birlikte EİGM tarafından ilgili şebeke işletmecisine on işgünü içerisinde bildirilir. Teknik değerlendirme raporu ve/veya teknik etkileşim izninin olumsuz olması veya teknik etkileşim izni için eksiksiz başvurulduğuna dair belgenin süresi içerisinde sunulmaması halinde başvuru belgelerinin bir örneği kalıcı veri saklayıcısına aktarıldıktan sonra ilgili şebeke işletmecisince başvuru sahibine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Teknik etkileşim izni ve teknik değerlendirme raporu olumlu olan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enerjisine dayalı başvurular için ilgili şebeke işletmecisi tarafından bağlantı anlaşmasına çağrı mektubu düzenlenir. Bağlantı anlaşmasına çağrı mektubu, ilgili şebeke işletmecisi tarafından beşinci fıkraya konu listenin ilan tarihinden itibaren bir ay içerisinde ilgili kişilerce yazılı olarak başvuruda bulunmaları halinde ilgilisine tebliğ edilir. Bu kapsamda başvuruda bulunmayan başvuru sahiplerinin olumlu bağlantı görüşleri kendiliğinden geçersiz hale gelir ve başvuru belgelerinin bir örneği kalıcı veri saklayıcısına aktarıldıktan sonra başvuru sahibine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Birinci, ikinci, üçüncü ve dördüncü fıkra hükümleri kapsamında olumlu ve olumsuz sonuçlanan başvurulara ilişkin bilgiler gerekli açıklamaları da içerecek şekilde düzenli olarak aylık </w:t>
                  </w:r>
                  <w:proofErr w:type="gramStart"/>
                  <w:r w:rsidRPr="00037411">
                    <w:rPr>
                      <w:rFonts w:eastAsia="Times New Roman" w:cs="Times New Roman"/>
                      <w:sz w:val="18"/>
                      <w:szCs w:val="18"/>
                      <w:lang w:eastAsia="tr-TR"/>
                    </w:rPr>
                    <w:t>bazda</w:t>
                  </w:r>
                  <w:proofErr w:type="gramEnd"/>
                  <w:r w:rsidRPr="00037411">
                    <w:rPr>
                      <w:rFonts w:eastAsia="Times New Roman" w:cs="Times New Roman"/>
                      <w:sz w:val="18"/>
                      <w:szCs w:val="18"/>
                      <w:lang w:eastAsia="tr-TR"/>
                    </w:rPr>
                    <w:t xml:space="preserve"> ilgili şebeke işletmecisinin internet sayfasında ilan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İlgili şebeke işletmecisi tarafından oluşturulan bağlantı anlaşmasına çağrı mektuplarında bu Yönetmeliğin hangi hükmü uyarınca belge düzenlendiği açıkça ifade edilir. Bu belgede ihtiyaç fazlası enerjinin hangi hüküm uyarınca değerlendirileceği de ayrıca belirtilir.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Bağlantı anlaşması başvurusu</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17 –</w:t>
                  </w:r>
                  <w:r w:rsidRPr="00037411">
                    <w:rPr>
                      <w:rFonts w:eastAsia="Times New Roman" w:cs="Times New Roman"/>
                      <w:sz w:val="18"/>
                      <w:szCs w:val="18"/>
                      <w:lang w:eastAsia="tr-TR"/>
                    </w:rPr>
                    <w:t> (1) Kendisine bağlantı anlaşmasına çağrı mektubu tebliğ edilenlere, bağlantı anlaşmasına çağrı mektubunun tebliğ tarihinden itibaren yüz seksen gün süre verilir. Bağlantı anlaşmasına çağrı mektubu sahipleri söz konusu sürenin ilk doksan günü içerisinde üretim tesisi ve varsa bağlantı hattı projesini Bakanlık veya Bakanlığın yetki verdiği kurum ve/veya tüzel kişilerin onayına sunar. Doksan gün içerisinde proje onayı için başvuruda bulunmayan gerçek veya tüzel kişilerin bağlantı başvuruları geçersiz sayılarak sunmuş oldukları belgeler kendilerine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İlgili gerçek veya tüzel kişilerin aşağıdaki belgeleri ilgili şebeke işletmecisine birinci fıkrada belirtilen süre içerisinde eksiksiz ve usulüne uygun olarak sunmaları halinde, ilgili şebeke işletmecisi kendileriyle otuz gün içerisinde bağlantı anlaşması imzalamakla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Üretim tesisinin inşaatına başlanabilmesi için ilgili teknik mevzuat çerçevesinde alınması gereken proje onayı.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Hidrolik kaynaklara dayalı başvurularda su kullanım hakkı anlaşması.</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(3) İkinci fıkrada belirlenen belgeleri zamanında edinemeyen başvuru sahiplerine, birinci fıkrada belirlenen süreler içerisinde yazılı olarak ilgili şebeke işletmecisine başvurması ve bu başvuruda üretim tesisi ve varsa bağlantı hattı projesini Bakanlık veya Bakanlığın yetki verdiği kurum ve/veya tüzel kişiye birinci fıkrada tanımlanan süre içerisinde sunduğunu belgelerle tevsik etmesi şartıyla, ilgili şebeke işletmecisi tarafından yüz seksen gün ilave süre verilir.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Birinci fıkrada tanımlanan süreler içerisinde veya kendisine üçüncü fıkra kapsamında ek süre verilen başvuru sahiplerinin, verilen ek süre sonuna kadar söz konusu belgeleri ilgili şebeke işletmecisine sunamamaları halinde ilgili gerçek veya tüzel kişiler, bağlantı anlaşması imzalama hakkını kaybeder ve mevcut belgeleri kendilerine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(5) Bağlantıya ilişkin mülkiyet ve işletme sınırları, bağlantı anlaşmasında belirlenir.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(6) Bu Yönetmeliğin yürürlüğe girdiği tarih itibarıyla yapılacak başvurular neticesinde bağlantı anlaşmasına çağrı mektubu almaya hak kazanan ve bağlantı anlaşması imzalanan üretim tesislerinde kurulu güç artışı talebinde </w:t>
                  </w:r>
                  <w:r w:rsidRPr="00037411">
                    <w:rPr>
                      <w:rFonts w:eastAsia="Times New Roman" w:cs="Times New Roman"/>
                      <w:sz w:val="18"/>
                      <w:szCs w:val="18"/>
                      <w:lang w:eastAsia="tr-TR"/>
                    </w:rPr>
                    <w:lastRenderedPageBreak/>
                    <w:t>bulunulması halinde, ilgili talep söz konusu talebin yapıldığı ayda yapılan diğer tüm başvurular ile birlikte değerlendirilir. Bu kapsamda;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Söz konusu talebe komisyon tarafından olumsuz görüş verilmesi halinde, başvuru sahibine ait mevcut bağlantı anlaşmasının geçerliliği devam eder.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Söz konusu talebe komisyon tarafından olumlu görüş verilmesi halinde, olumlu görüşün başvuru sahibine tebliğ edildiği tarihten itibaren otuz gün içerisinde üretim tesisinin projesi tadil edilerek ikinci fıkra çerçevesinde Bakanlık veya Bakanlığın yetki verdiği kurum ve/veya tüzel kişilerin onayına sunulur. Proje onayının tamamlanmasından itibaren otuz gün içerisinde ilgili bağlantı anlaşması yeni kurulu güce göre revize edilir. İlgili gerçek veya tüzel kişinin süresi içerisinde anlaşmayı imzalamaktan imtina etmesi halinde, kurulu güç artışı talebine ilişkin bağlantı görüşü kendiliğinden geçersiz hale gelir. Bu durumda ilgili kişinin başvuruda sunduğu belgeler kendisine iade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Kurulu güç artışına ilişkin talebin olumlu bulunması halinde, ilgili üretim tesisinin tamamlanması için olumlu bulunma tarihinden itibaren bağlantı seviyesine ve tesis tipine göre 19 uncu maddenin birinci fıkrasında belirlenen süreler ilave olarak verilir.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Uyum, bakım, testler ve geçici kabul</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18 –</w:t>
                  </w:r>
                  <w:r w:rsidRPr="00037411">
                    <w:rPr>
                      <w:rFonts w:eastAsia="Times New Roman" w:cs="Times New Roman"/>
                      <w:sz w:val="18"/>
                      <w:szCs w:val="18"/>
                      <w:lang w:eastAsia="tr-TR"/>
                    </w:rPr>
                    <w:t xml:space="preserve"> (1) Bu Yönetmelik kapsamında üretim tesisi kuran gerçek veya tüzel kişiler; şebekeye bağlanacak üretim tesisinin, bu Yönetmelikte tanımlanan </w:t>
                  </w:r>
                  <w:proofErr w:type="gramStart"/>
                  <w:r w:rsidRPr="00037411">
                    <w:rPr>
                      <w:rFonts w:eastAsia="Times New Roman" w:cs="Times New Roman"/>
                      <w:sz w:val="18"/>
                      <w:szCs w:val="18"/>
                      <w:lang w:eastAsia="tr-TR"/>
                    </w:rPr>
                    <w:t>kriterlere</w:t>
                  </w:r>
                  <w:proofErr w:type="gramEnd"/>
                  <w:r w:rsidRPr="00037411">
                    <w:rPr>
                      <w:rFonts w:eastAsia="Times New Roman" w:cs="Times New Roman"/>
                      <w:sz w:val="18"/>
                      <w:szCs w:val="18"/>
                      <w:lang w:eastAsia="tr-TR"/>
                    </w:rPr>
                    <w:t xml:space="preserve"> ve bağlantı anlaşmasında yer alan şartlara uygun olduğunu ilgili şebeke işletmecisine bildirir. Üretim tesisinin geçici kabule hazır olduğu ilgili şebeke işletmecisi tarafından on beş gün içerisinde tutanakla imza altına alınır. Bu tutanak Bakanlık veya Bakanlığın yetki verdiği kuruluşa sunularak kabul başvurusu yapılır.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Kabul işlemleri ilgili teknik mevzuata göre yapılır.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Kabul süreci ve işlemleri ile ilgili olarak; kabul öncesi, geçici kabul işlemleri sürecinde ve test işlemleri süresince şebekeye verilen elektrik enerjisi için hiçbir şekilde bedel talep edilmez. Bu süreçte üretilen enerjinin görevli tedarik şirketi tarafından üretilerek sisteme verilmiş olduğu kabul edilerek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Üretim ve tüketim tesisinin aynı ölçüm noktasında yer almadığı durumlarda; kabul öncesi, geçici kabul işlemleri sürecinde ve test işlemleri süresince üretim tesis sahasında yer alan her türlü yapı ve ekipmanın çalışmasına bağlı oluşacak iç tüketim miktarı, üretim tesisinin işletmeye geçmesinden sonraki ilk fatura döneminde üretim tesisi ile ilişkilendirilen tüketim tesisi veya tesislerinin tüketimlerine eklenmek suretiyle mahsuplaştırmaya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xml:space="preserv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Üretim tesislerinin işletmeye girmesi ve sistem kullanımı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19 – </w:t>
                  </w:r>
                  <w:r w:rsidRPr="00037411">
                    <w:rPr>
                      <w:rFonts w:eastAsia="Times New Roman" w:cs="Times New Roman"/>
                      <w:sz w:val="18"/>
                      <w:szCs w:val="18"/>
                      <w:lang w:eastAsia="tr-TR"/>
                    </w:rPr>
                    <w:t>(1) Bu Yönetmelik hükümlerine göre şebekeye bağlanacak üretim tesislerinin geçici kabul işlemlerinin, bağlantı anlaşmasının imza tarihinden itibaren;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OG seviyesinden bağlanacak hidrolik kaynağa dayalı üretim tesislerinde üç yıl,</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OG seviyesinden bağlanacak hidrolik kaynağa dayalı üretim tesisleri dışındaki üretim tesislerinde iki yıl,</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AG seviyesinden bağlanacak tüm üretim tesislerinde bir yıl,</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ç) İletim şebekesine bağlanacak üretim tesislerinde </w:t>
                  </w:r>
                  <w:proofErr w:type="gramStart"/>
                  <w:r w:rsidRPr="00037411">
                    <w:rPr>
                      <w:rFonts w:eastAsia="Times New Roman" w:cs="Times New Roman"/>
                      <w:sz w:val="18"/>
                      <w:szCs w:val="18"/>
                      <w:lang w:eastAsia="tr-TR"/>
                    </w:rPr>
                    <w:t>2/11/2013</w:t>
                  </w:r>
                  <w:proofErr w:type="gramEnd"/>
                  <w:r w:rsidRPr="00037411">
                    <w:rPr>
                      <w:rFonts w:eastAsia="Times New Roman" w:cs="Times New Roman"/>
                      <w:sz w:val="18"/>
                      <w:szCs w:val="18"/>
                      <w:lang w:eastAsia="tr-TR"/>
                    </w:rPr>
                    <w:t xml:space="preserve"> tarihli ve 28809 sayılı Resmî Gazete’de yayımlanan Elektrik Piyasası Lisans Yönetmeliği çerçevesinde aynı niteliklere sahip üretim tesisleri için öngörülen süre,</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içerisinde</w:t>
                  </w:r>
                  <w:proofErr w:type="gramEnd"/>
                  <w:r w:rsidRPr="00037411">
                    <w:rPr>
                      <w:rFonts w:eastAsia="Times New Roman" w:cs="Times New Roman"/>
                      <w:sz w:val="18"/>
                      <w:szCs w:val="18"/>
                      <w:lang w:eastAsia="tr-TR"/>
                    </w:rPr>
                    <w:t xml:space="preserve"> tamamlanması zorunludur. Elektrik Piyasası Lisans Yönetmeliğinin 35 inci maddesinde belirtilen mücbir sebepler ve Kurul tarafından uygun bulunan haller dışında, bu sürelerin sonunda üretim tesisinin tamamlanmaması halinde bağlantı anlaşması, tahsis edilen kapasite, teknik etkileşim izni ile su kullanım haklarına ilişkin izin belgeleri kendiliğinden hükümsüz hale gelir.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Üretim tesisleri, sistem kullanım anlaşmasında belirtilen tarihten itibaren sisteme enerji verebilir. Bu tarih hiçbir şekilde ilgili teknik mevzuata göre üretim tesisinin ticari faaliyete başladığı tarihten önce olamaz.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Geçici kabulü tamamlanarak işletmeye alınan üretim tesislerinde, tesisin ticari faaliyete başladığı tarihi izleyen bir ay içerisinde taraflarca sistem kullanım anlaşmasının imzalanması zorunludur. Sistem kullanım anlaşmasının üretim tesisi sahibi kişilerce bir ay içerisinde imzalanmaması halinde herhangi bir bildirime gerek kalmaksızın ilgili şebeke işletmecisi tarafından üretim tesisi durumu uygun hale getirilinceye kadar şebekeden ayrılır ve ayrılma gerekçesi üretim tesisi sahibi kişiye 3 (üç) işgünü içinde yazılı olarak bildirilir.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Lisanssız üreticilere üretim kaynak belgesi verilmesi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20 –</w:t>
                  </w:r>
                  <w:r w:rsidRPr="00037411">
                    <w:rPr>
                      <w:rFonts w:eastAsia="Times New Roman" w:cs="Times New Roman"/>
                      <w:sz w:val="18"/>
                      <w:szCs w:val="18"/>
                      <w:lang w:eastAsia="tr-TR"/>
                    </w:rPr>
                    <w:t> (1) Bu Yönetmelik kapsamında yenilenebilir enerji kaynaklarından üretim yapmak amacıyla ilgili şebeke işletmecisi ile bağlantı anlaşması ve sistem kullanım anlaşmasını imzalayan üreticilere, talep etmeleri halinde, Ek-2’de yer alan örneğe uygun Üretim Kaynak Belgesi ilgili şebeke işletmecisi tarafından verilir.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Bu madde kapsamında yapılacak başvurular, ilgili şebeke işletmecisi tarafından en geç on işgünü içerisinde sonuçlandırılır. Bu madde kapsamında aynı fatura dönemine ilişkin sadece bir kez Üretim Kaynak Belgesi verilir.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Sayaçlar, uzaktan izleme, koruma ve kontrol sistemleri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21 –</w:t>
                  </w:r>
                  <w:r w:rsidRPr="00037411">
                    <w:rPr>
                      <w:rFonts w:eastAsia="Times New Roman" w:cs="Times New Roman"/>
                      <w:sz w:val="18"/>
                      <w:szCs w:val="18"/>
                      <w:lang w:eastAsia="tr-TR"/>
                    </w:rPr>
                    <w:t> (1) Bu Yönetmeliğin uygulanması amacıyla üçüncü fıkra hükmü saklı kalmak kaydıyla;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Üretim ve tüketim tesislerinin aynı yerde bulunması halinde, bağlantı anlaşmasında belirlenen yere ilgili mevzuatta uzlaştırma mekanizmasının gerektirdiği haberleşmeyi sağlayabilecek çift yönlü,</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Üretim tesisinin tüketim tesisiyle aynı yerde bulunmaması halinde ilgili tesislerin bağlantı anlaşmalarında belirlenen yerlere, ilgili mevzuatta uzlaştırma mekanizmasının gerektirdiği haberleşmeyi sağlayabilecek şekilde üretim tesisi için çift yönlü, tüketim tesisi için tek yönlü,</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elektronik</w:t>
                  </w:r>
                  <w:proofErr w:type="gramEnd"/>
                  <w:r w:rsidRPr="00037411">
                    <w:rPr>
                      <w:rFonts w:eastAsia="Times New Roman" w:cs="Times New Roman"/>
                      <w:sz w:val="18"/>
                      <w:szCs w:val="18"/>
                      <w:lang w:eastAsia="tr-TR"/>
                    </w:rPr>
                    <w:t xml:space="preserve"> sayaç takılır.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(2) Faturalamaya esas ölçüm noktası, şebekeye bağlantı noktasında birinci fıkraya uygun olarak tesis edilecek sayaçtır. Şebekeye bağlı her bir üretim tesisinin üretimini ölçmek amacıyla ayrı bir sayaç bulundurulması zorunludur ve bu sayaçtan elde edilen günlük </w:t>
                  </w:r>
                  <w:proofErr w:type="gramStart"/>
                  <w:r w:rsidRPr="00037411">
                    <w:rPr>
                      <w:rFonts w:eastAsia="Times New Roman" w:cs="Times New Roman"/>
                      <w:sz w:val="18"/>
                      <w:szCs w:val="18"/>
                      <w:lang w:eastAsia="tr-TR"/>
                    </w:rPr>
                    <w:t>bazdaki</w:t>
                  </w:r>
                  <w:proofErr w:type="gramEnd"/>
                  <w:r w:rsidRPr="00037411">
                    <w:rPr>
                      <w:rFonts w:eastAsia="Times New Roman" w:cs="Times New Roman"/>
                      <w:sz w:val="18"/>
                      <w:szCs w:val="18"/>
                      <w:lang w:eastAsia="tr-TR"/>
                    </w:rPr>
                    <w:t xml:space="preserve"> veriler ilgililerce Kurum tarafından istenen formata uygun olarak sunulur.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Kurulu gücü 50 kW ve üzerinde olan üretim tesisleri için birinci fıkraya göre tesis edilen sayaçların, ilgili </w:t>
                  </w:r>
                  <w:r w:rsidRPr="00037411">
                    <w:rPr>
                      <w:rFonts w:eastAsia="Times New Roman" w:cs="Times New Roman"/>
                      <w:sz w:val="18"/>
                      <w:szCs w:val="18"/>
                      <w:lang w:eastAsia="tr-TR"/>
                    </w:rPr>
                    <w:lastRenderedPageBreak/>
                    <w:t>mevzuata göre tesis edilecek otomatik sayaç okuma sistemine uyumlu olması zorunludur. 50 kW ve üzeri kurulu güce sahip üretim tesisleri için tesis edilen sayaçlar, ölçme ve haberleşme izleme sistemi ile irtibatlandırılır.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Bir tüketim tesisi için kurulacak, farklı teşvik fiyatlarına tabi yenilenebilir enerji kaynaklarına dayalı üretim tesisleri ile </w:t>
                  </w:r>
                  <w:proofErr w:type="spellStart"/>
                  <w:r w:rsidRPr="00037411">
                    <w:rPr>
                      <w:rFonts w:eastAsia="Times New Roman" w:cs="Times New Roman"/>
                      <w:sz w:val="18"/>
                      <w:szCs w:val="18"/>
                      <w:lang w:eastAsia="tr-TR"/>
                    </w:rPr>
                    <w:t>kojenerasyon</w:t>
                  </w:r>
                  <w:proofErr w:type="spellEnd"/>
                  <w:r w:rsidRPr="00037411">
                    <w:rPr>
                      <w:rFonts w:eastAsia="Times New Roman" w:cs="Times New Roman"/>
                      <w:sz w:val="18"/>
                      <w:szCs w:val="18"/>
                      <w:lang w:eastAsia="tr-TR"/>
                    </w:rPr>
                    <w:t xml:space="preserve"> ve </w:t>
                  </w:r>
                  <w:proofErr w:type="spellStart"/>
                  <w:r w:rsidRPr="00037411">
                    <w:rPr>
                      <w:rFonts w:eastAsia="Times New Roman" w:cs="Times New Roman"/>
                      <w:sz w:val="18"/>
                      <w:szCs w:val="18"/>
                      <w:lang w:eastAsia="tr-TR"/>
                    </w:rPr>
                    <w:t>mikrokojenerasyon</w:t>
                  </w:r>
                  <w:proofErr w:type="spellEnd"/>
                  <w:r w:rsidRPr="00037411">
                    <w:rPr>
                      <w:rFonts w:eastAsia="Times New Roman" w:cs="Times New Roman"/>
                      <w:sz w:val="18"/>
                      <w:szCs w:val="18"/>
                      <w:lang w:eastAsia="tr-TR"/>
                    </w:rPr>
                    <w:t xml:space="preserve"> tesislerinde üretilen elektrik enerjisinin ayrı ayrı saatlik ölçülmesine imkân verecek şekilde sayaç tesis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(5) Bu madde kapsamındaki sayaçlar ilgili şebeke işletmecisi tarafından temin ve tesis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Üretim tesisinin kabulü aşamasında ölçü sistemi, ikinci fıkra kapsamında tesis edilen sayacı da içerecek şekilde ilgili şebeke işletmecisinin yetkilisi tarafından kontrol edilerek mühürlenir ve kayıt altına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(7) Bu Yönetmelik kapsamında üretim yapan gerçek veya tüzel kişi uzaktan izleme ve kontrol için gerekli </w:t>
                  </w:r>
                  <w:proofErr w:type="gramStart"/>
                  <w:r w:rsidRPr="00037411">
                    <w:rPr>
                      <w:rFonts w:eastAsia="Times New Roman" w:cs="Times New Roman"/>
                      <w:sz w:val="18"/>
                      <w:szCs w:val="18"/>
                      <w:lang w:eastAsia="tr-TR"/>
                    </w:rPr>
                    <w:t>ekipman</w:t>
                  </w:r>
                  <w:proofErr w:type="gramEnd"/>
                  <w:r w:rsidRPr="00037411">
                    <w:rPr>
                      <w:rFonts w:eastAsia="Times New Roman" w:cs="Times New Roman"/>
                      <w:sz w:val="18"/>
                      <w:szCs w:val="18"/>
                      <w:lang w:eastAsia="tr-TR"/>
                    </w:rPr>
                    <w:t xml:space="preserve"> ve altyapıdan münhasıran kendi tesisi için olanları temin ve tesis eder.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İşletme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22 – </w:t>
                  </w:r>
                  <w:r w:rsidRPr="00037411">
                    <w:rPr>
                      <w:rFonts w:eastAsia="Times New Roman" w:cs="Times New Roman"/>
                      <w:sz w:val="18"/>
                      <w:szCs w:val="18"/>
                      <w:lang w:eastAsia="tr-TR"/>
                    </w:rPr>
                    <w:t>(1) Üretim tesisi, bağlantı anlaşmasında yer alan anlaşma gücünden daha büyük güçte çalıştırılamaz. Üretim tesisinin bağlantı anlaşmasında yer alan anlaşma gücünden daha büyük bir güçte çalıştırılması halinde Lisanssız Elektrik Üreticileri İçin Dağıtım Sistemine Bağlantı Anlaşmasında yer alan cezai şartlar uygulanır.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İhtiyaç fazlası enerjinin tespiti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23 – </w:t>
                  </w:r>
                  <w:r w:rsidRPr="00037411">
                    <w:rPr>
                      <w:rFonts w:eastAsia="Times New Roman" w:cs="Times New Roman"/>
                      <w:sz w:val="18"/>
                      <w:szCs w:val="18"/>
                      <w:lang w:eastAsia="tr-TR"/>
                    </w:rPr>
                    <w:t>(1) Lisanssız üretim yapan gerçek ve tüzel kişilerin kendi ihtiyaçlarını karşılamak için üretim yapmaları esastır. Ancak 5 inci maddenin birinci fıkrasının (c), (d), (e), (f) ve (g) bentlerinde belirtilen üretim tesislerinde üretilen elektrik enerjisinin, üretim tesisi ile aynı yerde kurulu tüketim tesisi ya da tesislerinde tüketilemeyen miktarı, aynı dağıtım bölgesinde olması şartıyla aynı kişiye ait başka bir tüketim tesisinde ya da tesislerinde tüketilebilir.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İlgili şebeke işletmecisi, bu Yönetmelik kapsamında üretim yapan gerçek ve tüzel kişilerin üreterek şebekeye verdikleri ihtiyaç fazlası elektrik enerjisi miktarlarını;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Üretim tesisi ile tüketim tesisinin aynı yerde olması halinde bağlantı anlaşmasında belirlenen yere takılan sayaç verilerinden saatlik bazda ve/</w:t>
                  </w:r>
                  <w:proofErr w:type="gramStart"/>
                  <w:r w:rsidRPr="00037411">
                    <w:rPr>
                      <w:rFonts w:eastAsia="Times New Roman" w:cs="Times New Roman"/>
                      <w:sz w:val="18"/>
                      <w:szCs w:val="18"/>
                      <w:lang w:eastAsia="tr-TR"/>
                    </w:rPr>
                    <w:t>veya,</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b) Üretim tesisi ile tüketim tesisinin aynı yerde olmaması halinde üretim sayacından elde edilen saatlik verilerden, tüketim tesisine ilişkin saatlik sayaç verilerinin veya tüketim sayaçlarından saatlik bazda veri alınamayan tüketim tesisleri için dengeleme ve uzlaştırma işlemlerini düzenleyen ilgili mevzuat hükümleri uyarınca onaylanan </w:t>
                  </w:r>
                  <w:proofErr w:type="gramStart"/>
                  <w:r w:rsidRPr="00037411">
                    <w:rPr>
                      <w:rFonts w:eastAsia="Times New Roman" w:cs="Times New Roman"/>
                      <w:sz w:val="18"/>
                      <w:szCs w:val="18"/>
                      <w:lang w:eastAsia="tr-TR"/>
                    </w:rPr>
                    <w:t>profil</w:t>
                  </w:r>
                  <w:proofErr w:type="gramEnd"/>
                  <w:r w:rsidRPr="00037411">
                    <w:rPr>
                      <w:rFonts w:eastAsia="Times New Roman" w:cs="Times New Roman"/>
                      <w:sz w:val="18"/>
                      <w:szCs w:val="18"/>
                      <w:lang w:eastAsia="tr-TR"/>
                    </w:rPr>
                    <w:t xml:space="preserve"> uygulaması yapılarak elde edilen saatlik tüketim verilerinin mahsuplaştırılması suretiyle saatlik bazda,</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tespit</w:t>
                  </w:r>
                  <w:proofErr w:type="gramEnd"/>
                  <w:r w:rsidRPr="00037411">
                    <w:rPr>
                      <w:rFonts w:eastAsia="Times New Roman" w:cs="Times New Roman"/>
                      <w:sz w:val="18"/>
                      <w:szCs w:val="18"/>
                      <w:lang w:eastAsia="tr-TR"/>
                    </w:rPr>
                    <w:t xml:space="preserve"> eder.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İlgili şebeke işletmecisi, her bir üretici için ikinci fıkra kapsamında elde edilen saatlik verileri kaynak bazında bir araya getirerek fatura dönemi bazında şebekeye verilen ihtiyaç fazlası elektrik enerjisi miktarını belirler ve her ayın altıncı gününe kadar ilgili görevli tedarik şirketine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İlgili şebeke işletmecileri, kendi şebekelerindeki lisanssız üreticilere ilişkin toplam ihtiyaç fazlası üretim miktarını;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24 üncü maddenin birinci fıkrası kapsamındaki lisanssız üreticiler için kaynak bazında,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24 üncü maddenin ikinci, üçüncü, dördüncü ve beşinci fıkraları kapsamındaki lisanssız üreticiler için,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c) Bu Yönetmelik ve ilgili mevzuat kapsamında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alınacak diğer durumlar için,</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ayrı</w:t>
                  </w:r>
                  <w:proofErr w:type="gramEnd"/>
                  <w:r w:rsidRPr="00037411">
                    <w:rPr>
                      <w:rFonts w:eastAsia="Times New Roman" w:cs="Times New Roman"/>
                      <w:sz w:val="18"/>
                      <w:szCs w:val="18"/>
                      <w:lang w:eastAsia="tr-TR"/>
                    </w:rPr>
                    <w:t xml:space="preserve"> ayrı toplam değerler olarak piyasa işletmecisine Piyasa Yönetim Sistemi vasıtası ile her ay saatlik bazda, uzlaştırma işlemlerini düzenleyen ilgili mevzuat hükümlerinde uzlaştırmaya esas veriş-çekiş birimi konfigürasyonlarında yer alan sayaçların değerlerinin bildirilmesine ilişkin düzenlenmiş takvime uygun olarak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Lisanssız üretim tesisi ile ilişkilendirilen tüketim tesisinin serbest tüketici olarak ikili anlaşma ile enerji tedarik etmesi halinde, Piyasa Yönetim Sisteminde kayıtlı tüketim noktası için sayaçta okunan değer yerine lisanssız üretim kapsamında yapılan üretim ve tüketimin mahsuplaştırılması neticesinde ortaya çıkan değer girilir. Bu kapsamda üretim tesisi ile ilişkilendirilen birden fazla tüketim tesisinin olması halinde, serbest tüketici olunan durumlar için tüketim tesislerinin tamamının tedarikçi seçme hakkını kullanıyor olması ve bütün tesislerin enerji </w:t>
                  </w:r>
                  <w:proofErr w:type="spellStart"/>
                  <w:r w:rsidRPr="00037411">
                    <w:rPr>
                      <w:rFonts w:eastAsia="Times New Roman" w:cs="Times New Roman"/>
                      <w:sz w:val="18"/>
                      <w:szCs w:val="18"/>
                      <w:lang w:eastAsia="tr-TR"/>
                    </w:rPr>
                    <w:t>tedariğinin</w:t>
                  </w:r>
                  <w:proofErr w:type="spellEnd"/>
                  <w:r w:rsidRPr="00037411">
                    <w:rPr>
                      <w:rFonts w:eastAsia="Times New Roman" w:cs="Times New Roman"/>
                      <w:sz w:val="18"/>
                      <w:szCs w:val="18"/>
                      <w:lang w:eastAsia="tr-TR"/>
                    </w:rPr>
                    <w:t xml:space="preserve"> tek bir tedarikçiden karşılanması zorunludur. </w:t>
                  </w:r>
                  <w:proofErr w:type="gramStart"/>
                  <w:r w:rsidRPr="00037411">
                    <w:rPr>
                      <w:rFonts w:eastAsia="Times New Roman" w:cs="Times New Roman"/>
                      <w:sz w:val="18"/>
                      <w:szCs w:val="18"/>
                      <w:lang w:eastAsia="tr-TR"/>
                    </w:rPr>
                    <w:t xml:space="preserve">Bütün tesislerin enerji </w:t>
                  </w:r>
                  <w:proofErr w:type="spellStart"/>
                  <w:r w:rsidRPr="00037411">
                    <w:rPr>
                      <w:rFonts w:eastAsia="Times New Roman" w:cs="Times New Roman"/>
                      <w:sz w:val="18"/>
                      <w:szCs w:val="18"/>
                      <w:lang w:eastAsia="tr-TR"/>
                    </w:rPr>
                    <w:t>tedariğinin</w:t>
                  </w:r>
                  <w:proofErr w:type="spellEnd"/>
                  <w:r w:rsidRPr="00037411">
                    <w:rPr>
                      <w:rFonts w:eastAsia="Times New Roman" w:cs="Times New Roman"/>
                      <w:sz w:val="18"/>
                      <w:szCs w:val="18"/>
                      <w:lang w:eastAsia="tr-TR"/>
                    </w:rPr>
                    <w:t xml:space="preserve"> tek bir tedarikçiden karşılanmadığı durumlarda ilgili aya ilişkin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(6) Serbest bölgelerde bu Yönetmelik kapsamında kurulacak üretim tesislerinden sisteme verilen enerji, ancak serbest bölge sınırları içerisinde tüketilebilir. Bu kapsamda sisteme verilen enerji için herhangi bir bedel ödenmez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İhtiyaç fazlası enerjinin değerlendirilmesi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24 –</w:t>
                  </w:r>
                  <w:r w:rsidRPr="00037411">
                    <w:rPr>
                      <w:rFonts w:eastAsia="Times New Roman" w:cs="Times New Roman"/>
                      <w:sz w:val="18"/>
                      <w:szCs w:val="18"/>
                      <w:lang w:eastAsia="tr-TR"/>
                    </w:rPr>
                    <w:t> (1) 5 inci maddenin birinci fıkrasının (c), (f) ve (g) bentleri kapsamında yenilenebilir enerji kaynaklarına dayalı olarak gerçek veya tüzel kişiler tarafından kurulan ve işletilen;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Tüketim tesisi ile aynı yerde kurulu üretim tesisinde ya da tesislerinde üretilerek her fatura döneminde şebekeye verilen net elektrik enerjisi,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Tüketim tesisi ile aynı yerde kurulu olmayan üretim tesisinde ya da tesislerinde üretilerek şebekeye verilen elektrik enerjisinden ilgili tüketim tesisinde, her fatura dönemi için tüketilemeyen net elektrik enerjisi miktarı,</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ihtiyaç</w:t>
                  </w:r>
                  <w:proofErr w:type="gramEnd"/>
                  <w:r w:rsidRPr="00037411">
                    <w:rPr>
                      <w:rFonts w:eastAsia="Times New Roman" w:cs="Times New Roman"/>
                      <w:sz w:val="18"/>
                      <w:szCs w:val="18"/>
                      <w:lang w:eastAsia="tr-TR"/>
                    </w:rPr>
                    <w:t xml:space="preserve"> fazlası elektrik enerjisi olarak görevli tedarik şirketi tarafından ilgisine göre belirlenen fiyattan, YEKDEM kapsamında değerlendirilmek üzere on yıl süreyle satın alınır. Bu süre ilgili üretim tesisinin 19 uncu maddenin ikinci fıkrası çerçevesinde şebekeye enerji vermeye başladığı tarihten itibaren hesaplanır.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(2) 5 inci maddenin birinci fıkrasının (e) ve (f) bentleri kapsamında yenilenebilir enerji kaynakları dışında diğer kaynaklardan, gerçek veya tüzel kişilerce kurulan üretim tesislerinde üretilerek sisteme verilen net enerji miktarı, görevli tedarik şirketi tarafından YEK Kanununa ekli I sayılı Cetvelde belirlenen en düşük fiyattan, tesisin şebekeye enerji vermeye başladığı tarihten itibaren on yıl süreyle satın alınır. </w:t>
                  </w:r>
                  <w:proofErr w:type="gramEnd"/>
                  <w:r w:rsidRPr="00037411">
                    <w:rPr>
                      <w:rFonts w:eastAsia="Times New Roman" w:cs="Times New Roman"/>
                      <w:sz w:val="18"/>
                      <w:szCs w:val="18"/>
                      <w:lang w:eastAsia="tr-TR"/>
                    </w:rPr>
                    <w:t xml:space="preserve">Sisteme verilmiş olan enerji görevli tedarik </w:t>
                  </w:r>
                  <w:r w:rsidRPr="00037411">
                    <w:rPr>
                      <w:rFonts w:eastAsia="Times New Roman" w:cs="Times New Roman"/>
                      <w:sz w:val="18"/>
                      <w:szCs w:val="18"/>
                      <w:lang w:eastAsia="tr-TR"/>
                    </w:rPr>
                    <w:lastRenderedPageBreak/>
                    <w:t>şirketlerince perakende satış tarifesi kapsamında elektrik tedarik ettiği müşterilerine sattığı elektrik içinde değerlendirilir.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5 inci maddenin birinci fıkrasının (ç) ve (d) bentleri kapsamında kurulan üretim tesislerinden şebekeye enerji verilmesi halinde,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(4) Bir tüketim tesisi için 5 inci maddenin birinci fıkrasının (ç) bendi dışında farklı yenilenebilir enerji kaynaklarına dayalı birden çok üretim tesisinin veya yenilenebilir enerji kaynaklarına dayalı bir üretim tesisi ile </w:t>
                  </w:r>
                  <w:proofErr w:type="spellStart"/>
                  <w:r w:rsidRPr="00037411">
                    <w:rPr>
                      <w:rFonts w:eastAsia="Times New Roman" w:cs="Times New Roman"/>
                      <w:sz w:val="18"/>
                      <w:szCs w:val="18"/>
                      <w:lang w:eastAsia="tr-TR"/>
                    </w:rPr>
                    <w:t>mikrokojenerasyon</w:t>
                  </w:r>
                  <w:proofErr w:type="spellEnd"/>
                  <w:r w:rsidRPr="00037411">
                    <w:rPr>
                      <w:rFonts w:eastAsia="Times New Roman" w:cs="Times New Roman"/>
                      <w:sz w:val="18"/>
                      <w:szCs w:val="18"/>
                      <w:lang w:eastAsia="tr-TR"/>
                    </w:rPr>
                    <w:t xml:space="preserve"> tesisinin kurulması halinde şebekeye verilen ihtiyaç fazlası enerjinin hangi üretim tesisinden verildiğinin tespit edilememesi durumunda, bu tesislerden şebekeye verilen enerji ilgisine göre en düşük olan fiyattan YEKDEM kapsamında değerlendirilmek üzere satın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5 inci maddenin birinci fıkrasının (ç) ve/veya (d) bentleri kapsamında kurulabilecek üretim tesisleri ile aynı fıkranın diğer bentleri kapsamında kurulabilecek üretim tesislerinin birlikte kurulması halinde, şebekeye verilen ihtiyaç fazlası enerjinin hangi üretim tesisinden verildiğinin tespit edilememesi durumunda,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İkinci fıkra kapsamındaki elektrik enerjisi görevli tedarik şirketi tarafından düzenlenen tarife kapsamında enerji alan tüketicilere satılabilir.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Lisanssız üreticiler bu Yönetmelik kapsamındaki üretimleri için ikili anlaşma ve/veya organize toptan elektrik piyasalarında satış yapamazlar.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İhtiyaç fazlası enerjinin bedelinin ödenmesi ve satın alınması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25 –</w:t>
                  </w:r>
                  <w:r w:rsidRPr="00037411">
                    <w:rPr>
                      <w:rFonts w:eastAsia="Times New Roman" w:cs="Times New Roman"/>
                      <w:sz w:val="18"/>
                      <w:szCs w:val="18"/>
                      <w:lang w:eastAsia="tr-TR"/>
                    </w:rPr>
                    <w:t> (1) Görevli tedarik şirketi, YEKDEM kapsamında satın almakla yükümlü olduğu enerji miktarı için her bir üreticiye her bir fatura dönemi için yapacağı ödeme tutarını hesaplamak için sırasıyla aşağıdaki işlemleri yapar: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24 üncü maddenin birinci fıkrası kapsamında satın almakla yükümlü olduğu enerji miktarı için yapılacak ödemeyi; 23 üncü maddenin üçüncü fıkrasına göre her bir üretici için belirlenerek kendisine bildirilen ihtiyaç fazlası üretim miktarını 24 üncü maddesinin birinci fıkrası uyarınca belirlenen fiyatla çarparak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Bu fıkranın (a) bendine göre her bir üretici için bulduğu bedelleri kaynak bazında toplayarak kaynak bazında yapılacak ödemeyi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24 üncü maddenin dördüncü fıkrası kapsamında satın almakla yükümlü olduğu enerji miktarı için yapılacak ödemeyi; 23 üncü maddenin üçüncü fıkrasına göre her bir üretici için belirlenerek kendisine bildirilen ihtiyaç fazlası üretim miktarını ilgisine göre en düşük olan fiyatla çarparak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Bu fıkranın (b) bendine göre kaynak bazında belirlediği bedellerin toplamı ile (c) bendi kapsamında belirlenen bedeli toplayarak ilgili fatura dönemi için piyasa işletmecisine bildireceği lisanssız üreticilere ödenecek toplam bedeli (LÜYTOB)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d) Bu fıkranın (ç) bendi uyarınca belirlenen LÜYTOB miktarını piyasa işletmecisine piyasa yönetim sistemi üzerinden her ay uzlaştırma işlemlerini düzenleyen ilgili mevzuat hükümlerinde uzlaştırmaya esas veriş-çekiş birimi </w:t>
                  </w:r>
                  <w:proofErr w:type="gramStart"/>
                  <w:r w:rsidRPr="00037411">
                    <w:rPr>
                      <w:rFonts w:eastAsia="Times New Roman" w:cs="Times New Roman"/>
                      <w:sz w:val="18"/>
                      <w:szCs w:val="18"/>
                      <w:lang w:eastAsia="tr-TR"/>
                    </w:rPr>
                    <w:t>konfigürasyonlarında</w:t>
                  </w:r>
                  <w:proofErr w:type="gramEnd"/>
                  <w:r w:rsidRPr="00037411">
                    <w:rPr>
                      <w:rFonts w:eastAsia="Times New Roman" w:cs="Times New Roman"/>
                      <w:sz w:val="18"/>
                      <w:szCs w:val="18"/>
                      <w:lang w:eastAsia="tr-TR"/>
                    </w:rPr>
                    <w:t xml:space="preserve"> yer alan sayaçların değerlerinin bildirilmesine ilişkin düzenlenmiş takvime uygun olarak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e) Piyasa işletmecisi tarafından kendisine yapılan ödemeyi, kendisine ödeme yapılan takvim ayını izleyen ayın en geç beşinci işgününe kadar ilgili üreticilere öder.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Görevli tedarik şirketleri 24 üncü maddenin ikinci fıkrası kapsamında satın almakla yükümlü oldukları enerji miktarı için her bir üreticiye yapacağı ödeme tutarını hesaplamak için sırasıyla aşağıdaki işlemleri yapar: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23 üncü maddenin üçüncü fıkrasına göre her bir üretici için belirlenerek kendisine bildirilen ihtiyaç fazlası üretim miktarını YEK Kanununa ekli I sayılı Cetvelde öngörülen en düşük fiyatla çarparak yapılacak ödemeyi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23 üncü maddenin üçüncü fıkrası kapsamında kendisine yapılan bildirim tarihini izleyen altı gün içerisinde, şebekeye verilen ihtiyaç fazlası enerji miktarı ile enerji alımına esas birim fiyatı ilgili kişiye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İlgili kişi tarafından düzenlenen faturanın görevli tedarik şirketine tebliğ tarihini izleyen on işgünü içerisinde, fatura bedelini ilgili kişinin bildireceği banka hesabına yatırır.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Görevli tedarik şirketinin, ödemede temerrüde düşmesi halinde </w:t>
                  </w:r>
                  <w:proofErr w:type="gramStart"/>
                  <w:r w:rsidRPr="00037411">
                    <w:rPr>
                      <w:rFonts w:eastAsia="Times New Roman" w:cs="Times New Roman"/>
                      <w:sz w:val="18"/>
                      <w:szCs w:val="18"/>
                      <w:lang w:eastAsia="tr-TR"/>
                    </w:rPr>
                    <w:t>21/7/1953</w:t>
                  </w:r>
                  <w:proofErr w:type="gramEnd"/>
                  <w:r w:rsidRPr="00037411">
                    <w:rPr>
                      <w:rFonts w:eastAsia="Times New Roman" w:cs="Times New Roman"/>
                      <w:sz w:val="18"/>
                      <w:szCs w:val="18"/>
                      <w:lang w:eastAsia="tr-TR"/>
                    </w:rPr>
                    <w:t xml:space="preserve"> tarihli ve 6183 sayılı Amme Alacaklarının Tahsil Usulü Hakkında Kanunun 51 inci maddesine göre belirlenen gecikme zammı iki katı oranında uygulanır.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Görevli tedarik şirketi tarafından, satın almakla yükümlü olduğu ihtiyaç fazlası enerji miktarına ilişkin YEK Kanununa ekli I sayılı Cetvelde yer alan fiyatlara göre yapılacak ödemelerde, enerjinin sisteme verildiği gündeki Türkiye Cumhuriyet Merkez Bankası döviz alış kuru kullanılır.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Aylık mahsuplaşma uygulanması</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26 – </w:t>
                  </w:r>
                  <w:r w:rsidRPr="00037411">
                    <w:rPr>
                      <w:rFonts w:eastAsia="Times New Roman" w:cs="Times New Roman"/>
                      <w:sz w:val="18"/>
                      <w:szCs w:val="18"/>
                      <w:lang w:eastAsia="tr-TR"/>
                    </w:rPr>
                    <w:t xml:space="preserve">(1) İlgili şebeke işletmecisi, bu Yönetmeliğin yürürlüğe girdiği tarih itibarıyla yapılacak başvurular neticesinde bağlantı anlaşmasına çağrı mektubu almaya hak kazanan ve üretimi ile tüketimi aynı ölçüm noktasında olan yenilenebilir enerji kaynaklarına dayalı üretim tesisleri için, üretilerek şebekeye verilen elektrik enerjisi miktarını bağlantı anlaşmasında belirlenen yere takılan sayaç verilerinden saatlik </w:t>
                  </w:r>
                  <w:proofErr w:type="gramStart"/>
                  <w:r w:rsidRPr="00037411">
                    <w:rPr>
                      <w:rFonts w:eastAsia="Times New Roman" w:cs="Times New Roman"/>
                      <w:sz w:val="18"/>
                      <w:szCs w:val="18"/>
                      <w:lang w:eastAsia="tr-TR"/>
                    </w:rPr>
                    <w:t>bazda</w:t>
                  </w:r>
                  <w:proofErr w:type="gramEnd"/>
                  <w:r w:rsidRPr="00037411">
                    <w:rPr>
                      <w:rFonts w:eastAsia="Times New Roman" w:cs="Times New Roman"/>
                      <w:sz w:val="18"/>
                      <w:szCs w:val="18"/>
                      <w:lang w:eastAsia="tr-TR"/>
                    </w:rPr>
                    <w:t xml:space="preserve"> tespit eder.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İlgili şebeke işletmecisi, bu madde kapsamındaki her bir üretici için birinci fıkra kapsamında elde edilen saatlik verileri abone grupları ve kaynak bazında bir araya getirerek fatura dönemi bazında şebekeye verilen ve şebekeden çekilen elektrik enerjisi miktarını belirler ve her ayın altıncı gününe kadar ilgili görevli tedarik şirketine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İlgili şebeke işletmecileri; kendi şebekelerindeki bu madde kapsamındaki lisanssız üreticilere ilişkin </w:t>
                  </w:r>
                  <w:r w:rsidRPr="00037411">
                    <w:rPr>
                      <w:rFonts w:eastAsia="Times New Roman" w:cs="Times New Roman"/>
                      <w:sz w:val="18"/>
                      <w:szCs w:val="18"/>
                      <w:lang w:eastAsia="tr-TR"/>
                    </w:rPr>
                    <w:lastRenderedPageBreak/>
                    <w:t xml:space="preserve">toplam üretim ve toplam tüketim miktarını abone grupları ve kaynak bazında ayrı ayrı toplam değerler olarak piyasa işletmecisine Piyasa Yönetim Sistemi vasıtası ile her ay saatlik </w:t>
                  </w:r>
                  <w:proofErr w:type="gramStart"/>
                  <w:r w:rsidRPr="00037411">
                    <w:rPr>
                      <w:rFonts w:eastAsia="Times New Roman" w:cs="Times New Roman"/>
                      <w:sz w:val="18"/>
                      <w:szCs w:val="18"/>
                      <w:lang w:eastAsia="tr-TR"/>
                    </w:rPr>
                    <w:t>bazda</w:t>
                  </w:r>
                  <w:proofErr w:type="gramEnd"/>
                  <w:r w:rsidRPr="00037411">
                    <w:rPr>
                      <w:rFonts w:eastAsia="Times New Roman" w:cs="Times New Roman"/>
                      <w:sz w:val="18"/>
                      <w:szCs w:val="18"/>
                      <w:lang w:eastAsia="tr-TR"/>
                    </w:rPr>
                    <w:t>, uzlaştırma işlemlerini düzenleyen ilgili mevzuat hükümlerinde uzlaştırmaya esas veriş-çekiş birimi konfigürasyonlarında yer alan sayaçların değerlerinin bildirilmesine ilişkin düzenlenmiş takvime uygun olarak bildirir.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(4) Birinci fıkrada belirtilen koşulları sağlayarak 5 inci maddenin birinci fıkrasının (c) bendi ile 11 inci maddenin birinci, ikinci ve üçüncü fıkraları kapsamında yenilenebilir enerji kaynaklarına dayalı olarak gerçek veya tüzel kişiler tarafından kurulan ve işletilen üretim tesislerinde aylık mahsuplaşma sonucunda her fatura döneminde şebekeye verilen ihtiyaç fazlası elektrik enerjisi görevli tedarik şirketi tarafından, on yıl süreyle satın alınır. </w:t>
                  </w:r>
                  <w:proofErr w:type="gramEnd"/>
                  <w:r w:rsidRPr="00037411">
                    <w:rPr>
                      <w:rFonts w:eastAsia="Times New Roman" w:cs="Times New Roman"/>
                      <w:sz w:val="18"/>
                      <w:szCs w:val="18"/>
                      <w:lang w:eastAsia="tr-TR"/>
                    </w:rPr>
                    <w:t>Bu süre ilgili üretim tesisinin 19 uncu maddenin ikinci fıkrası çerçevesinde şebekeye enerji vermeye başladığı tarihten itibaren hesaplanır.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Birinci fıkrada belirtilen koşulları sağlayarak 5 inci maddenin birinci fıkrasının (ç) bendi kapsamında kurulan üretim tesislerinde aylık mahsuplaşma sonucunda şebekeye enerji verilmesi halinde,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Görevli tedarik şirketi, bu madde kapsamındaki her bir üretici ve her bir tedarikçiye fatura dönemi için yapacağı ödeme tutarını hesaplamak için sırasıyla aşağıdaki işlemleri yapar: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Dördüncü fıkra kapsamında satın almakla yükümlü olduğu enerji miktarı için yapılacak ödemeyi; üçüncü fıkraya göre her bir üretici için belirlenerek kendisine bildirilen üretim miktarını ilgisine göre belirlenen fiyatla çarparak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Bu fıkranın (a) bendine göre her bir üretici için bulduğu bedelleri abone grupları ve kaynak bazında toplayarak yapılacak ödemeyi belirler.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c) Bu fıkranın (b) bendine göre abone grupları ve kaynak bazında belirlediği bedellerin toplamını ilgili fatura dönemi için piyasa işletmecisine bildireceği </w:t>
                  </w:r>
                  <w:proofErr w:type="spellStart"/>
                  <w:r w:rsidRPr="00037411">
                    <w:rPr>
                      <w:rFonts w:eastAsia="Times New Roman" w:cs="Times New Roman"/>
                      <w:sz w:val="18"/>
                      <w:szCs w:val="18"/>
                      <w:lang w:eastAsia="tr-TR"/>
                    </w:rPr>
                    <w:t>LÜYTOB’a</w:t>
                  </w:r>
                  <w:proofErr w:type="spellEnd"/>
                  <w:r w:rsidRPr="00037411">
                    <w:rPr>
                      <w:rFonts w:eastAsia="Times New Roman" w:cs="Times New Roman"/>
                      <w:sz w:val="18"/>
                      <w:szCs w:val="18"/>
                      <w:lang w:eastAsia="tr-TR"/>
                    </w:rPr>
                    <w:t xml:space="preserve"> ekler.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ç) Bu fıkranın (c) bendi uyarınca belirlenen ve </w:t>
                  </w:r>
                  <w:proofErr w:type="spellStart"/>
                  <w:r w:rsidRPr="00037411">
                    <w:rPr>
                      <w:rFonts w:eastAsia="Times New Roman" w:cs="Times New Roman"/>
                      <w:sz w:val="18"/>
                      <w:szCs w:val="18"/>
                      <w:lang w:eastAsia="tr-TR"/>
                    </w:rPr>
                    <w:t>LÜYTOB’a</w:t>
                  </w:r>
                  <w:proofErr w:type="spellEnd"/>
                  <w:r w:rsidRPr="00037411">
                    <w:rPr>
                      <w:rFonts w:eastAsia="Times New Roman" w:cs="Times New Roman"/>
                      <w:sz w:val="18"/>
                      <w:szCs w:val="18"/>
                      <w:lang w:eastAsia="tr-TR"/>
                    </w:rPr>
                    <w:t xml:space="preserve"> eklenen miktarı piyasa işletmecisine piyasa yönetim sistemi üzerinden her ay uzlaştırma işlemlerini düzenleyen ilgili mevzuat hükümlerinde uzlaştırmaya esas veriş-çekiş birimi </w:t>
                  </w:r>
                  <w:proofErr w:type="gramStart"/>
                  <w:r w:rsidRPr="00037411">
                    <w:rPr>
                      <w:rFonts w:eastAsia="Times New Roman" w:cs="Times New Roman"/>
                      <w:sz w:val="18"/>
                      <w:szCs w:val="18"/>
                      <w:lang w:eastAsia="tr-TR"/>
                    </w:rPr>
                    <w:t>konfigürasyonlarında</w:t>
                  </w:r>
                  <w:proofErr w:type="gramEnd"/>
                  <w:r w:rsidRPr="00037411">
                    <w:rPr>
                      <w:rFonts w:eastAsia="Times New Roman" w:cs="Times New Roman"/>
                      <w:sz w:val="18"/>
                      <w:szCs w:val="18"/>
                      <w:lang w:eastAsia="tr-TR"/>
                    </w:rPr>
                    <w:t xml:space="preserve"> yer alan sayaçların değerlerinin bildirilmesine ilişkin düzenlenmiş takvime uygun olarak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d) Her bir üreticiye ait üretim ve tüketim miktarının aylık mahsuplaştırılması sonrasında sistemden net olarak enerji çekilen durumlar için ilgili mevzuattan kaynaklı işlemlerin yapılabilmesini </w:t>
                  </w:r>
                  <w:proofErr w:type="spellStart"/>
                  <w:r w:rsidRPr="00037411">
                    <w:rPr>
                      <w:rFonts w:eastAsia="Times New Roman" w:cs="Times New Roman"/>
                      <w:sz w:val="18"/>
                      <w:szCs w:val="18"/>
                      <w:lang w:eastAsia="tr-TR"/>
                    </w:rPr>
                    <w:t>teminen</w:t>
                  </w:r>
                  <w:proofErr w:type="spellEnd"/>
                  <w:r w:rsidRPr="00037411">
                    <w:rPr>
                      <w:rFonts w:eastAsia="Times New Roman" w:cs="Times New Roman"/>
                      <w:sz w:val="18"/>
                      <w:szCs w:val="18"/>
                      <w:lang w:eastAsia="tr-TR"/>
                    </w:rPr>
                    <w:t xml:space="preserve"> net tüketim miktarını (ç) bendi ile eş zamanlı olarak ilgili tedarikçilere bildirir.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e) Piyasa işletmecisi tarafından sisteme verilen enerjiye istinaden kendisine yapılan ödemeye ilişkin olarak dördüncü fıkra kapsamındaki tesisler için aylık mahsuplaştırma sonucunda ihtiyaç fazlası enerji oluşması halinde bu fıkranın (a) bendi kapsamında hesaplanan ödemenin söz konusu ihtiyaç fazlası enerjiye tekabül eden kısmını kendisine ödeme yapılan takvim ayını izleyen ayın en geç beşinci gününe kadar ilgili üreticilere öder.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f) Piyasa işletmecisi tarafından sisteme verilen enerjiye istinaden kendisine yapılan ödemeye ilişkin olarak sistemden çekilen elektrik enerjisinin sisteme verilen enerji miktarını aşmayan kısmı için ilgili tedarikçilere düzenlenmiş tarifede tüketim tesisinin abone grubuna göre hesaplanan bedeli kendisine ödeme yapılan takvim ayını izleyen ayın en geç beşinci işgününe kadar ilgili tedarikçilere öder.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Yapılan aylık mahsuplaşma işlemi sonrasında sistemden net olarak enerji çekilmesi halinde ilgili tedarikçilerce görevli tedarik şirketi tarafından altıncı fıkranın (f) bendi uyarınca ödemesi gerçekleştirilen tüketimden arta kalan tüketim için tedarikçi ve tüketici arasındaki mevcut sözleşme hükümlerine göre fatura tahakkuk ettirilerek bedeller tahsil edilir.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(8) Bu madde kapsamında yer alan üretim tesisi ile ilişkilendirilen tüketim tesisinin serbest tüketici olarak ikili anlaşma ile enerji tedarik etmesi halinde, tedarikçinin değiştirilmesi durumunda lisanssız üretim tesisi sahibi kişi tarafından değişikliğin gerçekleştirildiği ayın on beşine kadar ilgili şebeke işletmecisine ve ilgili görevli tedarik şirketine konuya ilişkin bildirim yapılması zorunludur. </w:t>
                  </w:r>
                  <w:proofErr w:type="gramEnd"/>
                  <w:r w:rsidRPr="00037411">
                    <w:rPr>
                      <w:rFonts w:eastAsia="Times New Roman" w:cs="Times New Roman"/>
                      <w:sz w:val="18"/>
                      <w:szCs w:val="18"/>
                      <w:lang w:eastAsia="tr-TR"/>
                    </w:rPr>
                    <w:t xml:space="preserve">Aksi takdirde aylık mahsuplaşma işlemi yapılmaksızın ilgili tedarikçilerce tüketim için tedarikçi ve tüketici arasındaki sözleşme veya ikili anlaşma hükümlerine göre fatura tahakkuk ettirilerek bedeller tahsil edilir. İlgili dönemde üretilen enerjinin ise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İtirazlar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27 –</w:t>
                  </w:r>
                  <w:r w:rsidRPr="00037411">
                    <w:rPr>
                      <w:rFonts w:eastAsia="Times New Roman" w:cs="Times New Roman"/>
                      <w:sz w:val="18"/>
                      <w:szCs w:val="18"/>
                      <w:lang w:eastAsia="tr-TR"/>
                    </w:rPr>
                    <w:t xml:space="preserve"> (1) Bu Yönetmelik kapsamında üretim yapan gerçek ve tüzel kişiler, 23 üncü, 24 üncü, 25 inci ve 26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maddeler uyarınca görevli tedarik şirketi tarafından yapılan iş ve işlemlere, işlemin kendilerine bildirim tarihinden itibaren üç işgünü içerisinde itiraz edebilir.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Görevli tedarik şirketi, itiraz tarihinden itibaren beş işgünü içerisinde itiraza konu işlemi yeniden inceleyerek gerektiği takdirde düzeltir ve sonucu itiraz sahibine bildirir.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Ödemeye esas miktarların ve bedelin değişmesi halinde fark bir sonraki fatura döneminde düzeltilir.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Tüketim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28 –</w:t>
                  </w:r>
                  <w:r w:rsidRPr="00037411">
                    <w:rPr>
                      <w:rFonts w:eastAsia="Times New Roman" w:cs="Times New Roman"/>
                      <w:sz w:val="18"/>
                      <w:szCs w:val="18"/>
                      <w:lang w:eastAsia="tr-TR"/>
                    </w:rPr>
                    <w:t> (1) Lisanssız üretim yapan gerçek ve tüzel kişilerin bir dağıtım bölgesinde kurulu üretim tesisinde ürettikleri enerji, ancak aynı dağıtım bölgesi içerisinde yer alan ve aynı kişiye ait tüketim tesisi ya da tesislerinde tüketilebilir.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OSB dağıtım lisans bölgesi içindeki üretim tesisleri, ancak yine OSB dağıtım lisans bölgesi içindeki aynı kişiye ait tüketim tesisleri ile ilişkilendirilebilir.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Aynı tarife grubunda yer almayan birden fazla tüketim tesisi olan ve bu tesislerini üretim tesisi ile </w:t>
                  </w:r>
                  <w:r w:rsidRPr="00037411">
                    <w:rPr>
                      <w:rFonts w:eastAsia="Times New Roman" w:cs="Times New Roman"/>
                      <w:sz w:val="18"/>
                      <w:szCs w:val="18"/>
                      <w:lang w:eastAsia="tr-TR"/>
                    </w:rPr>
                    <w:lastRenderedPageBreak/>
                    <w:t>ilişkilendiren kişinin üretiminin tüketimini karşılamadığı zaman dilimi için yapılacak mahsuplaşmada, yapılan üretimin öncelikle tarifesi yüksek olan tüketim noktalarında tüketildiği kabul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(4) Üretim ve tüketim tesisinin aynı ölçüm noktasında yer almadığı durumlarda, üretim tesisinin üretim tesis sahasında yer alan her türlü yapı ve ekipmanın çalışmasına bağlı oluşacak iç tüketim miktarı, üretim tesisi ile ilişkilendirilen tüketim tesisi veya tesislerinin tüketimlerine eklenmek suretiyle mahsuplaştırmaya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xml:space="preserve">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Üretim tesisi ile ilişkilendirilen tüketim tesisi veya tesislerine ilişkin aboneliğin değiştirilmek istenmesi halinde, üretim tesisi ile ilişkilendirilecek yeni tüketim tesisi veya tesislerinin bağlantı anlaşmasındaki sözleşme gücü, başvuruya esas bağlantı anlaşmasındaki sözleşme gücünden az olamaz. </w:t>
                  </w:r>
                  <w:proofErr w:type="gramStart"/>
                  <w:r w:rsidRPr="00037411">
                    <w:rPr>
                      <w:rFonts w:eastAsia="Times New Roman" w:cs="Times New Roman"/>
                      <w:sz w:val="18"/>
                      <w:szCs w:val="18"/>
                      <w:lang w:eastAsia="tr-TR"/>
                    </w:rPr>
                    <w:t xml:space="preserve">Üretim tesisi ile ilişkilendirilen tüketim tesisi veya tesislerinin ilgili şebeke işletmecisinin veya ilgili tedarik şirketinin bilgisi olmadan değiştirilmesi ve/veya söz konusu tüketim tesisi veya tesislerinin bağlantı anlaşmasındaki sözleşme gücünün başvuruya esas bağlantı anlaşmasındaki sözleşme gücünden az olması halinde ilgili dönemde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(6) 14 üncü maddenin altıncı fıkrasının (c) bendi kapsamında bağlantı anlaşmasına çağrı mektubu sahibi ve bağlantı anlaşması imzalayan kişiler, üretim tesisi ile ilişkilendirilen tüketim tesis veya tesislerine ilişkin aboneliği değiştirmek istemeleri halinde, üretim tesisi ile ilişkilendirilecek yeni tüketim tesis veya tesislerinin yıllık toplam elektrik enerjisi tüketimi, başvuruya esas tüketim miktarından az olamaz. Üretim tesisi ile ilişkilendirilen tüketim tesisi veya tesislerinin ilgili şebeke işletmecisinin veya ilgili tedarik şirketinin bilgisi olmadan değiştirilmesi ve/veya söz konusu tüketim tesisi veya tesislerinin yıllık toplam elektrik enerjisi tüketimi, başvuruya esas tüketim tesisi veya tesislerinin elektrik tüketiminden az olması halinde ilgili dönemde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(7) Bu Yönetmelik kapsamında bağlantı anlaşmasına çağrı mektubu sahibi ve bağlantı anlaşması imzalayan gerçek veya tüzel kişiler uhdesindeki üretim tesisi ile ilişkilendirilen tüketim tesisi veya tesislerine ilişkin aboneliğe ait kaçak elektrik enerjisi tüketiminin tespit edilmesi halinde, ilgili döneme ilişkin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 </w:t>
                  </w:r>
                  <w:proofErr w:type="gramEnd"/>
                  <w:r w:rsidRPr="00037411">
                    <w:rPr>
                      <w:rFonts w:eastAsia="Times New Roman" w:cs="Times New Roman"/>
                      <w:sz w:val="18"/>
                      <w:szCs w:val="18"/>
                      <w:lang w:eastAsia="tr-TR"/>
                    </w:rPr>
                    <w:t>Kaçak elektrik kullanım faturasına ilgili mevzuat kapsamında itiraz edilmemesi ya da yapılan itiraz sonucunda nihai olarak kaçak elektrik tüketiminin tespit edilmesi halinde ilgisine göre bağlantı anlaşmasına çağrı mektubu, bağlantı anlaşması ve sistem kullanım anlaşması iptal edilir.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(8) Geçici kabulü tamamlanarak işletmeye alınan üretim tesislerine ilişkin olarak; üretim tesisi ile ilişkilendirilen tüketim tesisi veya tesislerinden herhangi biri için tüketim için yapılan anlaşma veya sözleşmenin geçersiz hale gelmesi halinde, ilgili aya ilişkin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(9) Geçici kabulü tamamlanarak işletmeye alınan üretim tesislerine ilişkin olarak; üretim tesisi ile ilişkilendirilen tüketim tesisi veya tesislerinde elektrik tüketimi olmaması halinde, ilgili aya ilişkin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Tüketim birleştirme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29 – </w:t>
                  </w:r>
                  <w:r w:rsidRPr="00037411">
                    <w:rPr>
                      <w:rFonts w:eastAsia="Times New Roman" w:cs="Times New Roman"/>
                      <w:sz w:val="18"/>
                      <w:szCs w:val="18"/>
                      <w:lang w:eastAsia="tr-TR"/>
                    </w:rPr>
                    <w:t>(1) Aynı tarife grubunda yer alan ve aynı bağlantı noktasına bağlanan veya elektrik enerjisi tüketimleri tek bir ortak sayaç ile ölçülebilen bir veya birden fazla gerçek ve/veya tüzel kişiye ait tesislerde tüketilen elektrik enerjisi için tüketimlerini birleştirerek bu Yönetmelik kapsamında üretim tesisi ya da tesisleri kurabilir. Tüketim birleştirmeye katılan kişilerin her birinin ayrı ayrı tüketim tesisi ya da tesislerinin olması gerekir. İşhanı, alışveriş merkezi ve sanayi sitesi gibi tüketim noktalarında ayrı tüketim tesisi olmayan kişiler tarafından yapılacak tüketim birleştirme başvurularında o ölçüm noktası itibarıyla elektrik tüketimi gerçekleştirildiğini tevsik edici bilgi ve belgeler sunulur.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Tüketim birleştirme ilgili şebeke işletmecisine yazılı bir başvuru ile yapılır. Yazılı başvuru ekinde tüketimi birleştirilen tesislerin sahipleri, abonelik bilgileri, yıllık tüketim verileri ilgili şebeke işletmecisine sunulur.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Tüketimini birleştiren gerçek ve/veya tüzel kişiler, bu Yönetmelik hükümlerinden yararlanmak amacıyla aralarından bir kişiyi ilgili şebeke işletmecisine sunacakları </w:t>
                  </w:r>
                  <w:proofErr w:type="gramStart"/>
                  <w:r w:rsidRPr="00037411">
                    <w:rPr>
                      <w:rFonts w:eastAsia="Times New Roman" w:cs="Times New Roman"/>
                      <w:sz w:val="18"/>
                      <w:szCs w:val="18"/>
                      <w:lang w:eastAsia="tr-TR"/>
                    </w:rPr>
                    <w:t>vekaletname</w:t>
                  </w:r>
                  <w:proofErr w:type="gramEnd"/>
                  <w:r w:rsidRPr="00037411">
                    <w:rPr>
                      <w:rFonts w:eastAsia="Times New Roman" w:cs="Times New Roman"/>
                      <w:sz w:val="18"/>
                      <w:szCs w:val="18"/>
                      <w:lang w:eastAsia="tr-TR"/>
                    </w:rPr>
                    <w:t xml:space="preserve"> ile yetkilendirir.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Bu Yönetmeliğin uygulanması amacıyla, tüketimini birleştiren gerçek ve/veya tüzel kişilerin tüketim tesislerinde tüketilen elektrik enerjisi aralarından yetkilendirecekleri kişinin elektrik enerjisi tüketimi ve bu Yönetmelik kapsamında kurulacak üretim tesisinde ya da tesislerinde üretilecek elektrik enerjisi aralarından yetkilendirecekleri kişinin elektrik enerjisi üretimi sayılır. Bu Yönetmelik hükümlerinin uygulanması amacıyla yapılacak iş ve işlemler, yetkilendirilen kişi nam ve hesabına yapılır. Görevli tedarik şirketi ile ilgili şebeke işletmecisi iş ve işlemlerinde yetkilendirilmiş kişiyi muhatap alır.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Başka bir kişinin tüketim birleştirenlere katılabilmesi veya tüketim birleştiren mevcut bir kişinin tüketim birleştirmeden ayrılması, ancak her ayın ilk gününden itibaren başlamak kaydıyla mümkündür. </w:t>
                  </w:r>
                  <w:proofErr w:type="gramStart"/>
                  <w:r w:rsidRPr="00037411">
                    <w:rPr>
                      <w:rFonts w:eastAsia="Times New Roman" w:cs="Times New Roman"/>
                      <w:sz w:val="18"/>
                      <w:szCs w:val="18"/>
                      <w:lang w:eastAsia="tr-TR"/>
                    </w:rPr>
                    <w:t xml:space="preserve">Bu durumda tüketimini mevcut bir tüketim birleştirme uygulamasına katmak isteyen kişilere ilişkin başvuruların, yetkili kişi tarafından katılımın başlayacağı aydan bir önceki ayın on beşine kadar, tüketimini mevcut bir tüketim birleştirme uygulamasından çıkarmak isteyenlere ilişkin başvurunun ise yetkili kişi tarafından ayrılmanın başlayacağı aydan bir önceki ayın on beşine kadar ilgili şebeke işletmecisine ulaştırılması gerekir. </w:t>
                  </w:r>
                  <w:proofErr w:type="gramEnd"/>
                  <w:r w:rsidRPr="00037411">
                    <w:rPr>
                      <w:rFonts w:eastAsia="Times New Roman" w:cs="Times New Roman"/>
                      <w:sz w:val="18"/>
                      <w:szCs w:val="18"/>
                      <w:lang w:eastAsia="tr-TR"/>
                    </w:rPr>
                    <w:t xml:space="preserve">Bu fıkra hükmünün uygulanması çerçevesinde, tüketim birleştirmeye katılma veya tüketim birleştirmeden ayrılma işlemleri kapsamında aynı dilekçe ile </w:t>
                  </w:r>
                  <w:r w:rsidRPr="00037411">
                    <w:rPr>
                      <w:rFonts w:eastAsia="Times New Roman" w:cs="Times New Roman"/>
                      <w:sz w:val="18"/>
                      <w:szCs w:val="18"/>
                      <w:lang w:eastAsia="tr-TR"/>
                    </w:rPr>
                    <w:lastRenderedPageBreak/>
                    <w:t xml:space="preserve">yapılacak talepler için 36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maddede öngörülen başvuru bedeli ilgili şebeke işletmecisine ödenir.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(6) Bu Yönetmelik kapsamında tüketimini birleştiren kişiler, bu birleştirmeden kaynaklanan her türlü anlaşmazlığı kendi aralarında çözerler. Hiçbir anlaşmazlık ilgili şebeke işletmecisi ve/veya görevli tedarik şirketine yöneltilemez. </w:t>
                  </w:r>
                  <w:proofErr w:type="gramStart"/>
                  <w:r w:rsidRPr="00037411">
                    <w:rPr>
                      <w:rFonts w:eastAsia="Times New Roman" w:cs="Times New Roman"/>
                      <w:sz w:val="18"/>
                      <w:szCs w:val="18"/>
                      <w:lang w:eastAsia="tr-TR"/>
                    </w:rPr>
                    <w:t xml:space="preserve">Bu maddenin diğer hükümlerinin uygulanmasında sorun oluştuğunda ilgili ay veya aylara ilişkin üretilen enerjinin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(7) </w:t>
                  </w:r>
                  <w:proofErr w:type="gramStart"/>
                  <w:r w:rsidRPr="00037411">
                    <w:rPr>
                      <w:rFonts w:eastAsia="Times New Roman" w:cs="Times New Roman"/>
                      <w:sz w:val="18"/>
                      <w:szCs w:val="18"/>
                      <w:lang w:eastAsia="tr-TR"/>
                    </w:rPr>
                    <w:t>3/5/1985</w:t>
                  </w:r>
                  <w:proofErr w:type="gramEnd"/>
                  <w:r w:rsidRPr="00037411">
                    <w:rPr>
                      <w:rFonts w:eastAsia="Times New Roman" w:cs="Times New Roman"/>
                      <w:sz w:val="18"/>
                      <w:szCs w:val="18"/>
                      <w:lang w:eastAsia="tr-TR"/>
                    </w:rPr>
                    <w:t xml:space="preserve"> tarihli ve 3194 sayılı İmar Kanununa göre tek bir inşaat ruhsatı kapsamında yapılan yapılarda, onaylı imar projesi üzerinden tüketim birleştirme hükümleri çerçevesinde tüketim birleştirmesi yapılabilir.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(8) Tüketim birleştirme kapsamında ihtiyacı karşılanacak bütün tüketim tesislerinin, en geç ilgili üretim tesisinin geçici kabulünün yapıldığı tarih itibarıyla enerji tüketiyor olması zorunludur. </w:t>
                  </w:r>
                  <w:proofErr w:type="gramStart"/>
                  <w:r w:rsidRPr="00037411">
                    <w:rPr>
                      <w:rFonts w:eastAsia="Times New Roman" w:cs="Times New Roman"/>
                      <w:sz w:val="18"/>
                      <w:szCs w:val="18"/>
                      <w:lang w:eastAsia="tr-TR"/>
                    </w:rPr>
                    <w:t xml:space="preserve">İhtiyacı karşılanacak olan tüketim tesisi veya tesislerinin, ilgili üretim tesisinin geçici kabulünün yapıldığı tarih itibarıyla enerji tüketmiyor olması durumunda, ilgili mevzuat kapsamında tüketim başlatılana dek verilen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(9) Bir tüketim tesisi, aynı zaman diliminde birden fazla tüketim birleştirme kapsamında yer alamaz ya da münhasıran başka bir üretim tesisi ile ilişkilendirilemez.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(10) Tüketim birleştirmeye katılan tüm tüketicilerin, ilave elektrik enerjisi alımlarını aynı tedarikçiden temin etmesi zorunludur. </w:t>
                  </w:r>
                  <w:proofErr w:type="gramStart"/>
                  <w:r w:rsidRPr="00037411">
                    <w:rPr>
                      <w:rFonts w:eastAsia="Times New Roman" w:cs="Times New Roman"/>
                      <w:sz w:val="18"/>
                      <w:szCs w:val="18"/>
                      <w:lang w:eastAsia="tr-TR"/>
                    </w:rPr>
                    <w:t xml:space="preserve">Tüketim birleştirmeye katılan kişilerce farklı tedarik şirketinden elektrik alındığının tespiti halinde ilgili ayda üretilen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(11) </w:t>
                  </w:r>
                  <w:proofErr w:type="gramStart"/>
                  <w:r w:rsidRPr="00037411">
                    <w:rPr>
                      <w:rFonts w:eastAsia="Times New Roman" w:cs="Times New Roman"/>
                      <w:sz w:val="18"/>
                      <w:szCs w:val="18"/>
                      <w:lang w:eastAsia="tr-TR"/>
                    </w:rPr>
                    <w:t>24/4/1969</w:t>
                  </w:r>
                  <w:proofErr w:type="gramEnd"/>
                  <w:r w:rsidRPr="00037411">
                    <w:rPr>
                      <w:rFonts w:eastAsia="Times New Roman" w:cs="Times New Roman"/>
                      <w:sz w:val="18"/>
                      <w:szCs w:val="18"/>
                      <w:lang w:eastAsia="tr-TR"/>
                    </w:rPr>
                    <w:t xml:space="preserve"> tarihli ve 1163 sayılı Kooperatifler Kanunu kapsamında kurulan yenilenebilir enerji üretim kooperatifleri vasıtasıyla kurulan üretim tesislerinde kooperatif tüzel kişisi üçüncü fıkra kapsamında tüketim tesisi olmaksızın yetkilendirilebilir.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(12) Tüketimi birleştirilecek tesislerin, üretim tesisinin kurulacağı dağıtım bölgesi içinde olması zorunludur.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Tüketim ihtiyacına yönelik uygulamalar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30 –</w:t>
                  </w:r>
                  <w:r w:rsidRPr="00037411">
                    <w:rPr>
                      <w:rFonts w:eastAsia="Times New Roman" w:cs="Times New Roman"/>
                      <w:sz w:val="18"/>
                      <w:szCs w:val="18"/>
                      <w:lang w:eastAsia="tr-TR"/>
                    </w:rPr>
                    <w:t> (1) Kamu kurum ve kuruluşları tarafından, tüketim tesislerinin elektrik ihtiyacını karşılamak üzere, ilgili tüketim tesislerinin bağlantı anlaşmasındaki sözleşme gücünü geçmeyecek şekilde 5 inci maddenin birinci fıkrasının (c) bendi kapsamında yenilenebilir enerji kaynaklarına dayalı üretim tesisi kurulabilir.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Bu madde kapsamındaki tesisler için aynı dağıtım bölgesinde yer almak koşuluyla üretim ve tüketim tesislerinin aynı ölçüm noktasında olması şartı aranmaz.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Bu madde kapsamında kurulan üretim tesislerinde, her fatura döneminde şebekeye verilen ihtiyaç fazlası enerji için 26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maddenin dördüncü fıkrası hükmü kapsamında işlem tesis edilir.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(4) Bu madde kapsamında yer alan üretim tesisi ile ilişkilendirilen tüketim tesisinin serbest tüketici olarak ikili anlaşma ile enerji tedarik etmesi halinde, tedarikçinin değiştirilmesi durumunda lisanssız üretim tesisi sahibi kişi tarafından değişikliğin gerçekleştirildiği ayın on beşine kadar ilgili şebeke işletmecisine ve ilgili görevli tedarik şirketine konuya ilişkin bildirim yapılması zorunludur. </w:t>
                  </w:r>
                  <w:proofErr w:type="gramEnd"/>
                  <w:r w:rsidRPr="00037411">
                    <w:rPr>
                      <w:rFonts w:eastAsia="Times New Roman" w:cs="Times New Roman"/>
                      <w:sz w:val="18"/>
                      <w:szCs w:val="18"/>
                      <w:lang w:eastAsia="tr-TR"/>
                    </w:rPr>
                    <w:t xml:space="preserve">Aksi takdirde aylık mahsuplaşma işlemi yapılmaksızın ilgili tedarikçilerce tüketim için tedarikçi ve tüketici arasındaki sözleşme veya ikili anlaşma hükümlerine göre fatura tahakkuk ettirilerek bedeller tahsil edilir. İlgili dönemde üretilen enerjinin ise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Bu madde kapsamında üretim tesisi ile ilişkilendirilen birden fazla tüketim tesisinin olması halinde, serbest tüketici olunan durumlar için tüketim tesislerinin tamamının tedarikçi seçme hakkını kullanıyor olması ve bütün tesislerin enerji </w:t>
                  </w:r>
                  <w:proofErr w:type="spellStart"/>
                  <w:r w:rsidRPr="00037411">
                    <w:rPr>
                      <w:rFonts w:eastAsia="Times New Roman" w:cs="Times New Roman"/>
                      <w:sz w:val="18"/>
                      <w:szCs w:val="18"/>
                      <w:lang w:eastAsia="tr-TR"/>
                    </w:rPr>
                    <w:t>tedariğinin</w:t>
                  </w:r>
                  <w:proofErr w:type="spellEnd"/>
                  <w:r w:rsidRPr="00037411">
                    <w:rPr>
                      <w:rFonts w:eastAsia="Times New Roman" w:cs="Times New Roman"/>
                      <w:sz w:val="18"/>
                      <w:szCs w:val="18"/>
                      <w:lang w:eastAsia="tr-TR"/>
                    </w:rPr>
                    <w:t xml:space="preserve"> tek bir tedarikçiden karşılanması zorunludur. Bütün tesislerin enerji </w:t>
                  </w:r>
                  <w:proofErr w:type="spellStart"/>
                  <w:r w:rsidRPr="00037411">
                    <w:rPr>
                      <w:rFonts w:eastAsia="Times New Roman" w:cs="Times New Roman"/>
                      <w:sz w:val="18"/>
                      <w:szCs w:val="18"/>
                      <w:lang w:eastAsia="tr-TR"/>
                    </w:rPr>
                    <w:t>tedariğinin</w:t>
                  </w:r>
                  <w:proofErr w:type="spellEnd"/>
                  <w:r w:rsidRPr="00037411">
                    <w:rPr>
                      <w:rFonts w:eastAsia="Times New Roman" w:cs="Times New Roman"/>
                      <w:sz w:val="18"/>
                      <w:szCs w:val="18"/>
                      <w:lang w:eastAsia="tr-TR"/>
                    </w:rPr>
                    <w:t xml:space="preserve"> tek bir tedarikçiden karşılanmadığı durumlarda aylık mahsuplaşma işlemi yapılmaksızın ilgili tedarikçilerce tüketim için tedarikçi ve tüketici arasındaki sözleşme veya ikili anlaşma hükümlerine göre fatura tahakkuk ettirilerek bedeller tahsil edilir. İlgili dönemde üretilen enerjinin ise görevli tedarik şirketi tarafından üretilerek sisteme verilmiş olduğu kabul edilerek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(6) Bu madde kapsamındaki üretim tesisi ile ilişkilendirilecek tüketim tesislerinin aynı tarife grubunda olması zorunludur.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(7) Bu madde kapsamında ve bu Yönetmelik hükümlerine göre şebekeye bağlanacak üretim tesislerinin geçici kabul işlemlerinin, bağlantı anlaşmasının imza tarihinden itibaren üç yıl içerisinde tamamlanması zorunludur. Elektrik Piyasası Lisans Yönetmeliğinin 35 inci maddesinde belirtilen mücbir sebepler ve Kurul tarafından uygun bulunan haller dışında, bu sürelerin sonunda üretim tesisinin tamamlanmaması halinde bağlantı anlaşması ile su kullanım haklarına ilişkin izin belgeleri kendiliğinden hükümsüz hale gelir.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Denetim</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31 – </w:t>
                  </w:r>
                  <w:r w:rsidRPr="00037411">
                    <w:rPr>
                      <w:rFonts w:eastAsia="Times New Roman" w:cs="Times New Roman"/>
                      <w:sz w:val="18"/>
                      <w:szCs w:val="18"/>
                      <w:lang w:eastAsia="tr-TR"/>
                    </w:rPr>
                    <w:t>(1) Bu Yönetmelik kapsamında lisanssız üretim yapan gerçek veya tüzel kişilerin bu Yönetmelik kapsamındaki faaliyetlerinin inceleme ve denetimi doğrudan veya ilgisine göre ilgili şebeke işletmecisi ve/veya görevli tedarik şirketi tarafından hazırlanan raporlar vasıtasıyla Kurum tarafından yapılır.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Kamulaştırma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32 – </w:t>
                  </w:r>
                  <w:r w:rsidRPr="00037411">
                    <w:rPr>
                      <w:rFonts w:eastAsia="Times New Roman" w:cs="Times New Roman"/>
                      <w:sz w:val="18"/>
                      <w:szCs w:val="18"/>
                      <w:lang w:eastAsia="tr-TR"/>
                    </w:rPr>
                    <w:t>(1) Bu Yönetmelik kapsamında kurulacak üretim tesisleri için Kurum tarafından taşınmaz mülkiyeti ve sınırlı ayni hak edinimine ilişkin herhangi bir işlem yapılmaz.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Bilgilerin toplanması ve muhafaza edilmesi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lastRenderedPageBreak/>
                    <w:t>MADDE 33 – </w:t>
                  </w:r>
                  <w:r w:rsidRPr="00037411">
                    <w:rPr>
                      <w:rFonts w:eastAsia="Times New Roman" w:cs="Times New Roman"/>
                      <w:sz w:val="18"/>
                      <w:szCs w:val="18"/>
                      <w:lang w:eastAsia="tr-TR"/>
                    </w:rPr>
                    <w:t>(1) Bu Yönetmelik kapsamında üretim tesisi kuran gerçek veya tüzel kişiler; Kurum, ilgili şebeke işletmecisi ve görevli tedarik şirketi tarafından bu Yönetmelik çerçevesinde istenen bilgi ve belgeleri süresi içerisinde ilgilisine sunmakla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İlgili şebeke işletmecileri her ay, bir önceki aya ait bu Yönetmelik kapsamında;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Üretim başvurusu olumlu veya olumsuz sonuçlanan gerçek veya tüzel kişileri,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Üretim tesisi işletmeye giren gerçek veya tüzel kişiler ile bu tesislerin kurulu gücünü, üretim miktarını, kaynak türünü, gerilim seviyesini ve üretim teknolojisini,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Üretim tesisinin bulunduğu ili ve ilçeyi,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Kurumca gerekli görülecek diğer bilgileri,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Kurum tarafından belirlenecek formata uygun olarak Kuruma sunmakla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(3) İlgili şebeke işletmecilerince bu Yönetmelik kapsamında internet sayfalarında yayımlanan duyurular, yıllar itibarıyla aylık </w:t>
                  </w:r>
                  <w:proofErr w:type="gramStart"/>
                  <w:r w:rsidRPr="00037411">
                    <w:rPr>
                      <w:rFonts w:eastAsia="Times New Roman" w:cs="Times New Roman"/>
                      <w:sz w:val="18"/>
                      <w:szCs w:val="18"/>
                      <w:lang w:eastAsia="tr-TR"/>
                    </w:rPr>
                    <w:t>bazda</w:t>
                  </w:r>
                  <w:proofErr w:type="gramEnd"/>
                  <w:r w:rsidRPr="00037411">
                    <w:rPr>
                      <w:rFonts w:eastAsia="Times New Roman" w:cs="Times New Roman"/>
                      <w:sz w:val="18"/>
                      <w:szCs w:val="18"/>
                      <w:lang w:eastAsia="tr-TR"/>
                    </w:rPr>
                    <w:t xml:space="preserve"> internet adreslerinde sistematik olarak arşivlenir.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İlgili şebeke işletmecileri ve görevli tedarik şirketleri bu Yönetmelik hükümleri uyarınca sahip oldukları bilgileri kalıcı veri saklayıcısına aktararak saklamak ve korumakla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Yasaklar ve yaptırımlar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34 –</w:t>
                  </w:r>
                  <w:r w:rsidRPr="00037411">
                    <w:rPr>
                      <w:rFonts w:eastAsia="Times New Roman" w:cs="Times New Roman"/>
                      <w:sz w:val="18"/>
                      <w:szCs w:val="18"/>
                      <w:lang w:eastAsia="tr-TR"/>
                    </w:rPr>
                    <w:t> (1) İlgili şebeke işletmecileri ile görevli tedarik şirketleri, bu Yönetmelik kapsamında faaliyette bulunan gerçek veya tüzel kişiler arasında ayrım yapamaz.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Bu Yönetmelik kapsamına giren üretim tesisleri ilgili mevzuat kapsamında dengeleme birimi olamaz ve bu kapsamda uygulamalara katılamaz.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Bu Yönetmelik kapsamındaki üretim tesislerinde üretilen elektrik enerjisi, bu Yönetmelikte belirtilen istisnalar dışında ticarete konu edilemez.</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(4) Bu Yönetmelikte tanımlanan istisnalar ve düzenlemeler dışında, niteliği itibarıyla aykırılığın düzeltilmesi mümkün olmayan iş ve işlemlerin yapıldığının ve lisanssız üretim başvurusuna esas olan şartların ortadan kalktığının, bu şartların baştan mevcut olmadığının veya yapılan talep ve işlemlerde kanuna ve mevzuata karşı hile veya gerçek dışı beyanda bulunulduğunun tespiti hâlinde herhangi bir bildirim yapılmaksızın ilgisine göre bağlantı anlaşmasına çağrı mektubu veya bağlantı ve/veya sistem kullanım anlaşması iptal edilir.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Üretim tesisi devri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35 – </w:t>
                  </w:r>
                  <w:r w:rsidRPr="00037411">
                    <w:rPr>
                      <w:rFonts w:eastAsia="Times New Roman" w:cs="Times New Roman"/>
                      <w:sz w:val="18"/>
                      <w:szCs w:val="18"/>
                      <w:lang w:eastAsia="tr-TR"/>
                    </w:rPr>
                    <w:t xml:space="preserve">(1) Geçici kabulü yapılmış olmak kaydıyla, bu Yönetmelik kapsamındaki üretim tesisi; satış, devir veya diğer bir düzenleme ile bu Yönetmelik veya ilgili mevzuat kapsamında devretmek isteyen kişinin statüsünden kaynaklanan şartlar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xml:space="preserve"> kapasite tahsisini sağlayan şartları haiz üretim yapmak isteyen gerçek veya tüzel kişiye devredilebilir. 11 inci maddenin birinci fıkrası kapsamında yer alan üretim tesisleri hariç olmak üzere geçici kabulü yapılmamış üretim tesisleri bu fıkra kapsamında devre konu edilemez.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Birinci fıkra kapsamında üretim tesisini devredecek ve devir alacak gerçek veya tüzel kişiler, devir işlemi gerçekleşmeden önce eşzamanlı olarak ayın ilk on günü içerisinde ilgili şebeke işletmecisine başvuruda bulunur. İlgili şebeke işletmecisi, bu fıkra kapsamında yapılan başvuruları devir için gerekli belgelerin tam ve eksiksiz olması halinde fatura dönemi sonu itibarıyla sonuçlandırarak görevli tedarik şirketine bildirir. Devir işlemi, devir alacak gerçek veya tüzel kişinin bağlantı anlaşması ve sistem kullanım anlaşmasını imzalamadığı sürece ilgili şebeke işletmecisi nezdinde geçerlilik kazanmaz. Tam ve eksiksiz olarak başvuruda bulunulmaması halinde ilgili şebeke işletmecilerince talep değerlendirmeye alınmaz ve 5 işgünü içerisinde muhataplara eksikliklere ilişkin bildirimde bulunulur.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Bedeller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36 –</w:t>
                  </w:r>
                  <w:r w:rsidRPr="00037411">
                    <w:rPr>
                      <w:rFonts w:eastAsia="Times New Roman" w:cs="Times New Roman"/>
                      <w:sz w:val="18"/>
                      <w:szCs w:val="18"/>
                      <w:lang w:eastAsia="tr-TR"/>
                    </w:rPr>
                    <w:t xml:space="preserve"> (1) Bu Yönetmelik kapsamında kurulu gücü 5 </w:t>
                  </w:r>
                  <w:proofErr w:type="spellStart"/>
                  <w:r w:rsidRPr="00037411">
                    <w:rPr>
                      <w:rFonts w:eastAsia="Times New Roman" w:cs="Times New Roman"/>
                      <w:sz w:val="18"/>
                      <w:szCs w:val="18"/>
                      <w:lang w:eastAsia="tr-TR"/>
                    </w:rPr>
                    <w:t>MW’a</w:t>
                  </w:r>
                  <w:proofErr w:type="spellEnd"/>
                  <w:r w:rsidRPr="00037411">
                    <w:rPr>
                      <w:rFonts w:eastAsia="Times New Roman" w:cs="Times New Roman"/>
                      <w:sz w:val="18"/>
                      <w:szCs w:val="18"/>
                      <w:lang w:eastAsia="tr-TR"/>
                    </w:rPr>
                    <w:t xml:space="preserve"> kadar olan yenilenebilir enerji kaynaklarına dayalı üretim tesislerine </w:t>
                  </w:r>
                  <w:proofErr w:type="spellStart"/>
                  <w:r w:rsidRPr="00037411">
                    <w:rPr>
                      <w:rFonts w:eastAsia="Times New Roman" w:cs="Times New Roman"/>
                      <w:sz w:val="18"/>
                      <w:szCs w:val="18"/>
                      <w:lang w:eastAsia="tr-TR"/>
                    </w:rPr>
                    <w:t>emreamade</w:t>
                  </w:r>
                  <w:proofErr w:type="spellEnd"/>
                  <w:r w:rsidRPr="00037411">
                    <w:rPr>
                      <w:rFonts w:eastAsia="Times New Roman" w:cs="Times New Roman"/>
                      <w:sz w:val="18"/>
                      <w:szCs w:val="18"/>
                      <w:lang w:eastAsia="tr-TR"/>
                    </w:rPr>
                    <w:t xml:space="preserve"> kapasite bedeli tahakkuk ettirilmez.</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Bu Yönetmelik kapsamında;</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İlgili şebeke işletmecisi tarafından tahsil edilebilecek başvuru bedeli,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İlgili şebeke işletmecisi ve görevli tedarik şirketlerinin bu Yönetmelik kapsamında fiilen üretim yapan kişiler için yürüttükleri iş ve işlemler karşılığında tahsil edebileceği yıllık işletim bedeli,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İlgili şebeke işletmecisi ve görevli tedarik şirketlerine yapılacak başvurular ile sonuçlandırılan taleplere ilişkin işlem bedeli,</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her</w:t>
                  </w:r>
                  <w:proofErr w:type="gramEnd"/>
                  <w:r w:rsidRPr="00037411">
                    <w:rPr>
                      <w:rFonts w:eastAsia="Times New Roman" w:cs="Times New Roman"/>
                      <w:sz w:val="18"/>
                      <w:szCs w:val="18"/>
                      <w:lang w:eastAsia="tr-TR"/>
                    </w:rPr>
                    <w:t xml:space="preserve"> yıl 31 Aralık tarihine kadar ilgili şebeke işletmecisi ve görevli tedarik şirketi için ayrı ayrı olacak şekilde Kurul tarafından belirlenir. Üretim tesislerinin ilgili mevzuat gereği ödemekle yükümlü oldukları bedeller saklıdır. Üretim tesisinin işletmede olduğu yıla ilişkin yıllık işletim bedeli; üretim tesisinin işletmede olduğu ay sayısı dikkate alınarak, işletmede olduğu her takvim yılının Temmuz ve Aralık ayları son işgünü mesai bitimine kadar ilgili şebeke işletmecisi ve görevli tedarik şirketine ödenir.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Bu Yönetmelik kapsamında üretim yapan gerçek ve tüzel kişiler;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Üretim ve tüketim tesislerinin aynı yerde olması halinde sisteme verdiği veya sistemden çektiği net enerji miktarı için,</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Üretim ve tüketim tesislerinin aynı yerde olmaması halinde sisteme verdiği ve sistemden çektiği enerji miktarları için ayrı ayrı,</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sistem</w:t>
                  </w:r>
                  <w:proofErr w:type="gramEnd"/>
                  <w:r w:rsidRPr="00037411">
                    <w:rPr>
                      <w:rFonts w:eastAsia="Times New Roman" w:cs="Times New Roman"/>
                      <w:sz w:val="18"/>
                      <w:szCs w:val="18"/>
                      <w:lang w:eastAsia="tr-TR"/>
                    </w:rPr>
                    <w:t xml:space="preserve"> kullanım bedeli öder. 26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ve 30 uncu maddeler kapsamındaki üretim ve tüketim tesisleri için farklı sistem kullanım bedelleri belirlenebilir. Lisanssız üretim tesisi sahibi kişilerce sistem kullanım bedellerinin faturada belirlenen son tarihe kadar ödenmemesi halinde herhangi bir bildirime gerek kalmaksızın ilgili şebeke işletmecisi tarafından üretim tesisi, durumu uygun hale getirilinceye kadar şebekeden ayrılır ve ayrılma gerekçesi üretim tesisi sahibi kişiye 3 (üç) işgünü içinde yazılı olarak bildirilir.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(4) Bu Yönetmelik kapsamında faaliyette bulunan gerçek veya tüzel kişilere, bu Yönetmelikte belirtilen hususlar dışında, bağlantı ve sistem kullanımından kaynaklanan her türlü bedel ve teminat için ilgili mevzuat hükümleri uygulanır.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lastRenderedPageBreak/>
                    <w:t>Diğer hükümler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37 –</w:t>
                  </w:r>
                  <w:r w:rsidRPr="00037411">
                    <w:rPr>
                      <w:rFonts w:eastAsia="Times New Roman" w:cs="Times New Roman"/>
                      <w:sz w:val="18"/>
                      <w:szCs w:val="18"/>
                      <w:lang w:eastAsia="tr-TR"/>
                    </w:rPr>
                    <w:t> (1) Kurum; lisanssız üretim tesislerinin sisteme bağlantısı, sistem kullanımı, lisanssız elektrik üretimi yapmaktan kaynaklanan hak ve yükümlülükleri ve bu Yönetmelikte düzenlenmeyen hususlar ile şebekenin ilgili mevzuatta öngörülen güvenlik, teknik ve kalite esaslarına göre işletilmesine dair bu Yönetmeliğin uygulanmasına ilişkin alt düzenleyici işlemler yapmaya yetkilidir.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Başvuru sahibi tüzel kişiler unvan ve nev’i değişikliklerini ilgili şebeke işletmecisine bildirir. Yapılacak bildirime istinaden 15 gün içerisinde bağlantı anlaşması ve/veya sistem kullanım anlaşması yeni unvana göre tadil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(3) Kendisine bağlantı anlaşmasına çağrı mektubu verilen kişiler tarafından, talep edilmesi halinde bir defaya mahsus olmak üzere bağlantı anlaşmasına çağrı mektubunda ve bağlantı anlaşmasında yer alan kurulu güçten en fazla yüzde on oranında eksiltme yapılabilir.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(4) Birden çok kullanıcıya elektrik enerjisi sağlayacak şekilde tesis edilen imdat jeneratörlerinin, kesinti durumunda ana şebekeden ayrılan şebeke üzerinden kullanıcılarına enerji sağladığı ve bu enerjinin kullanıcı sayaçlarından geçen site, alışveriş merkezi, yerleşke ve benzeri kullanım noktalarında fazla elektrik enerjisi tahakkukunu önlemek amacıyla, söz konusu imdat jeneratörü tarafından üretilerek şebekeye verilen elektrik enerjisi, ilgili ortak tüketim sayaç değerlerinden mahsup edilir. </w:t>
                  </w:r>
                  <w:proofErr w:type="gramEnd"/>
                  <w:r w:rsidRPr="00037411">
                    <w:rPr>
                      <w:rFonts w:eastAsia="Times New Roman" w:cs="Times New Roman"/>
                      <w:sz w:val="18"/>
                      <w:szCs w:val="18"/>
                      <w:lang w:eastAsia="tr-TR"/>
                    </w:rPr>
                    <w:t>Bu fıkra kapsamındaki üretimin, ortak tüketimden fazla olması halinde, bakiye üretim mahsup için bir sonraki aya aktarılır. Bu fıkra kapsamındaki imdat jeneratörü ayrı bir ölçü sistemi ya da ortak tüketim sayacı üzerinden tesisata bağlanır. Her iki durumda da tek yönlü ölçüm yapabilen sayaç tesis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(5) Bu Yönetmelik kapsamındaki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enerjisine dayalı inşa halinde veya işletmedeki üretim tesisi sahibi kişiler; kriz, gerginlik ve harp durumlarında Genelkurmay Başkanlığı ve/veya MİT tarafından talep edildiğinde, Genelkurmay Başkanlığının sorumluluğunda işletilen Haberleşme, Seyrüsefer ve Radar Sistemlerine ve/veya MİT’in sorumluluğunda işletilen sistemlere etkisi olduğu tespit edilen türbinlere ilişkin talep edilen tedbirleri yerine getirmekle yükümlüdür.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(6) Bu Yönetmelik kapsamında tesis edilecek elektrik üretim tesisi ve bağlantı </w:t>
                  </w:r>
                  <w:proofErr w:type="gramStart"/>
                  <w:r w:rsidRPr="00037411">
                    <w:rPr>
                      <w:rFonts w:eastAsia="Times New Roman" w:cs="Times New Roman"/>
                      <w:sz w:val="18"/>
                      <w:szCs w:val="18"/>
                      <w:lang w:eastAsia="tr-TR"/>
                    </w:rPr>
                    <w:t>ekipmanında</w:t>
                  </w:r>
                  <w:proofErr w:type="gramEnd"/>
                  <w:r w:rsidRPr="00037411">
                    <w:rPr>
                      <w:rFonts w:eastAsia="Times New Roman" w:cs="Times New Roman"/>
                      <w:sz w:val="18"/>
                      <w:szCs w:val="18"/>
                      <w:lang w:eastAsia="tr-TR"/>
                    </w:rPr>
                    <w:t xml:space="preserve"> kullanılan malzemeler; ilgili standartlara göre imal edilmiş, garanti kapsamında ve son beş yıl içerisinde üretilmiş olmalıdır.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(7) Lisanssız üretim tesisi sahibi tüzel kişinin; kendi tüzel kişiliği altında veya diğer bir tüzel kişi bünyesinde, tüm aktif ve pasifleri ile birlikte birleşmek istemesi halinde, ilgili üretim tesisi veya tesislerinin tamamının geçici kabulünün yapılmış olması kaydıyla, birleşme işlemi mer’i mevzuat kapsamında gerçekleştirilir. Birleşme işlemi gerçekleşmeden önce ilgili ayın ilk on günü içerisinde ilgili şebeke işletmecisine ilgili mevzuat kapsamındaki iş ve işlemler için başvuruda bulunulur. Birleşme talebi kapsamında sunulması gereken belgelerin tam ve eksiksiz olması halinde, birleşme işlemi ve ilgili mevzuat kapsamında yapılması gereken iş ve işlemler ilgili taraflarca eş zamanlı olarak ve fatura dönemi sonu itibarıyla sonuçlandırılarak tamamlanır. Tam ve eksiksiz olarak başvuruda bulunulmaması halinde ilgili şebeke işletmecilerince talep değerlendirmeye alınmaz ve 5 işgünü içerisinde muhataplara eksikliklere ilişkin bildirimde bulunulur. </w:t>
                  </w:r>
                  <w:proofErr w:type="gramStart"/>
                  <w:r w:rsidRPr="00037411">
                    <w:rPr>
                      <w:rFonts w:eastAsia="Times New Roman" w:cs="Times New Roman"/>
                      <w:sz w:val="18"/>
                      <w:szCs w:val="18"/>
                      <w:lang w:eastAsia="tr-TR"/>
                    </w:rPr>
                    <w:t xml:space="preserve">Birleşme işleminin ilgili tüzel kişilerce yukarıda yer alan hususlara uygun olarak tamamlanmaması halinde ilgili ayda üretilen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(8) Bu Yönetmelik kapsamındaki bir tüzel kişinin, uhdesindeki üretim tesislerinin tamamının geçici kabulünün yapılmış olması kaydıyla, tam veya kısmi olarak bölünmek istemesi halinde bölünme işlemi mer’i mevzuat kapsamında gerçekleştirilir. Bölünme işlemi gerçekleşmeden önce ilgili ayın ilk on günü içerisinde ilgili şebeke işletmecisine ilgili mevzuat kapsamındaki iş ve işlemler için başvuruda bulunulur. Bölünme talebi kapsamında sunulması gereken belgelerin tam ve eksiksiz olması halinde, bölünme işlemi ve ilgili mevzuat kapsamında yapılması gereken iş ve işlemler ilgili taraflarca eş zamanlı olarak ve fatura dönemi sonu itibarıyla sonuçlandırılarak tamamlanır. Tam ve eksiksiz olarak başvuruda bulunulmaması halinde ilgili şebeke işletmecilerince talep değerlendirmeye alınmaz ve 5 işgünü içerisinde muhataplara eksikliklere ilişkin bildirimde bulunulur. </w:t>
                  </w:r>
                  <w:proofErr w:type="gramStart"/>
                  <w:r w:rsidRPr="00037411">
                    <w:rPr>
                      <w:rFonts w:eastAsia="Times New Roman" w:cs="Times New Roman"/>
                      <w:sz w:val="18"/>
                      <w:szCs w:val="18"/>
                      <w:lang w:eastAsia="tr-TR"/>
                    </w:rPr>
                    <w:t xml:space="preserve">Bölünme işleminin ilgili tüzel kişilerce yukarıda yer alan hususlara uygun olarak tamamlanmaması halinde ilgili ayda üretilen enerjinin görevli tedarik şirketi tarafından üretilerek sisteme verilmiş olduğu kabul edilir ve bu enerji ile ilgili olarak piyasa işletmecisi ve görevli tedarik şirketi tarafından herhangi bir ödeme yapılmaz ve bu kapsamda sisteme verilen enerji </w:t>
                  </w:r>
                  <w:proofErr w:type="spellStart"/>
                  <w:r w:rsidRPr="00037411">
                    <w:rPr>
                      <w:rFonts w:eastAsia="Times New Roman" w:cs="Times New Roman"/>
                      <w:sz w:val="18"/>
                      <w:szCs w:val="18"/>
                      <w:lang w:eastAsia="tr-TR"/>
                    </w:rPr>
                    <w:t>YEKDEM’e</w:t>
                  </w:r>
                  <w:proofErr w:type="spellEnd"/>
                  <w:r w:rsidRPr="00037411">
                    <w:rPr>
                      <w:rFonts w:eastAsia="Times New Roman" w:cs="Times New Roman"/>
                      <w:sz w:val="18"/>
                      <w:szCs w:val="18"/>
                      <w:lang w:eastAsia="tr-TR"/>
                    </w:rPr>
                    <w:t xml:space="preserve"> bedelsiz katkı olarak dikkate alınır.</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(9) 5 inci maddenin birinci fıkrasının (c) bendi kapsamında olan </w:t>
                  </w:r>
                  <w:proofErr w:type="gramStart"/>
                  <w:r w:rsidRPr="00037411">
                    <w:rPr>
                      <w:rFonts w:eastAsia="Times New Roman" w:cs="Times New Roman"/>
                      <w:sz w:val="18"/>
                      <w:szCs w:val="18"/>
                      <w:lang w:eastAsia="tr-TR"/>
                    </w:rPr>
                    <w:t>rüzgar</w:t>
                  </w:r>
                  <w:proofErr w:type="gramEnd"/>
                  <w:r w:rsidRPr="00037411">
                    <w:rPr>
                      <w:rFonts w:eastAsia="Times New Roman" w:cs="Times New Roman"/>
                      <w:sz w:val="18"/>
                      <w:szCs w:val="18"/>
                      <w:lang w:eastAsia="tr-TR"/>
                    </w:rPr>
                    <w:t xml:space="preserve"> veya güneş enerjisine dayalı enerji üretim tesisleri için başvuru tarihinden, başvuruya konu üretim tesislerinin tamamının geçici kabulü yapılana kadar, veraset dışında pay devri yapılamaz. Bu hüküm;</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a) Halka açık olan payları ile sınırlı olmak üzere, halka açık tüzel kişilere ve halka açık tüzel kişi ortağı bulunan tüzel kişinin, söz konusu ortağının halka açık olan paylarından kaynaklanan ortaklık yapısı değişikliklerine,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b) Pay sahiplerinin rüçhan haklarının kullanımına bağlı olarak ilgili tüzel kişinin mevcut ortakları arasında oluşan pay değişiklikleri sebebiyle, söz konusu tüzel kişinin ortaklık yapısında gerçekleşen doğrudan veya dolaylı ortaklık yapısı değişikliklerine,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c) İlgili tüzel kişinin ortaklık yapısında, yurt dışında kurulmuş olan ortakların ortaklık yapılarında oluşan değişiklikler sebebiyle gerçekleşen dolaylı pay sahipliği değişikliklerine,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ç) İlgili tüzel kişi ile bu tüzel kişinin doğrudan veya dolaylı tüzel kişi ortaklarının paylarının halka arz edilmesi kapsamında, söz konusu tüzel kişinin ortaklık yapısında oluşacak doğrudan veya dolaylı ortaklık yapısı değişikliklerine,</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uygulanmaz</w:t>
                  </w:r>
                  <w:proofErr w:type="gramEnd"/>
                  <w:r w:rsidRPr="00037411">
                    <w:rPr>
                      <w:rFonts w:eastAsia="Times New Roman" w:cs="Times New Roman"/>
                      <w:sz w:val="18"/>
                      <w:szCs w:val="18"/>
                      <w:lang w:eastAsia="tr-TR"/>
                    </w:rPr>
                    <w:t xml:space="preserve">. İlgili şebeke işletmecileri, bağlantı anlaşması imzalanması ve geçici kabule hazır tutanağının hazırlanması aşamasında pay devri yapılıp yapılmadığına ilişkin gerekli kontrolleri yapmakla yükümlüdür. Pay devri yapılması halinde ilgili tüzel kişiye ait ilgisine göre bağlantı anlaşmasına çağrı mektubu ve bağlantı anlaşması iptal </w:t>
                  </w:r>
                  <w:r w:rsidRPr="00037411">
                    <w:rPr>
                      <w:rFonts w:eastAsia="Times New Roman" w:cs="Times New Roman"/>
                      <w:sz w:val="18"/>
                      <w:szCs w:val="18"/>
                      <w:lang w:eastAsia="tr-TR"/>
                    </w:rPr>
                    <w:lastRenderedPageBreak/>
                    <w:t>edilir.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(10) Dağıtım ve görevli tedarik şirketlerinin; doğrudan ve dolaylı ortakları, kontrolünde olan tüzel kişiler, bu tüzel kişilerin doğrudan ve dolaylı ortaklıklarında istihdam edilen kişiler ve bu kişilerin kontrolünde olan tüzel kişiler ilgili dağıtım şirketinin dağıtım bölgesi ve ilgili dağıtım şirketinin hissedarı olduğu dağıtım bölgesinde, bu Yönetmelik kapsamında rüzgâr ve güneş enerjisine dayalı üretim başvurusunda bulunamaz.</w:t>
                  </w:r>
                  <w:proofErr w:type="gramEnd"/>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(11) İlgili şebeke işletmecileri ve ilgili görevli tedarik şirketleri bu Yönetmeliğin uygulanması veya Kurum tarafından istenen hususların yerine getirilmesi amacıyla yazılı veya elektronik ortamda gerekli veri ve bilgi transferi yapabilir.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Atıflar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38 –</w:t>
                  </w:r>
                  <w:r w:rsidRPr="00037411">
                    <w:rPr>
                      <w:rFonts w:eastAsia="Times New Roman" w:cs="Times New Roman"/>
                      <w:sz w:val="18"/>
                      <w:szCs w:val="18"/>
                      <w:lang w:eastAsia="tr-TR"/>
                    </w:rPr>
                    <w:t xml:space="preserve"> (1) </w:t>
                  </w:r>
                  <w:proofErr w:type="gramStart"/>
                  <w:r w:rsidRPr="00037411">
                    <w:rPr>
                      <w:rFonts w:eastAsia="Times New Roman" w:cs="Times New Roman"/>
                      <w:sz w:val="18"/>
                      <w:szCs w:val="18"/>
                      <w:lang w:eastAsia="tr-TR"/>
                    </w:rPr>
                    <w:t>2/10/2013</w:t>
                  </w:r>
                  <w:proofErr w:type="gramEnd"/>
                  <w:r w:rsidRPr="00037411">
                    <w:rPr>
                      <w:rFonts w:eastAsia="Times New Roman" w:cs="Times New Roman"/>
                      <w:sz w:val="18"/>
                      <w:szCs w:val="18"/>
                      <w:lang w:eastAsia="tr-TR"/>
                    </w:rPr>
                    <w:t xml:space="preserve"> tarihli ve 28783 sayılı Resmî Gazete’de yayımlanan Elektrik Piyasasında Lisanssız Elektrik Üretimine İlişkin Yönetmelik ile 2/10/2013 tarihli ve 28783 sayılı Resmî Gazete’de yayımlanan Elektrik Piyasasında Lisanssız Elektrik Üretimine İlişkin Yönetmeliğin Uygulanmasına Dair Tebliğe yapılan atıflar bu Yönetmeliğe yapılmış sayılır.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Yürürlükten kaldırılan yönetmelik</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39 –</w:t>
                  </w:r>
                  <w:r w:rsidRPr="00037411">
                    <w:rPr>
                      <w:rFonts w:eastAsia="Times New Roman" w:cs="Times New Roman"/>
                      <w:sz w:val="18"/>
                      <w:szCs w:val="18"/>
                      <w:lang w:eastAsia="tr-TR"/>
                    </w:rPr>
                    <w:t xml:space="preserve"> (1) </w:t>
                  </w:r>
                  <w:proofErr w:type="gramStart"/>
                  <w:r w:rsidRPr="00037411">
                    <w:rPr>
                      <w:rFonts w:eastAsia="Times New Roman" w:cs="Times New Roman"/>
                      <w:sz w:val="18"/>
                      <w:szCs w:val="18"/>
                      <w:lang w:eastAsia="tr-TR"/>
                    </w:rPr>
                    <w:t>2/10/2013</w:t>
                  </w:r>
                  <w:proofErr w:type="gramEnd"/>
                  <w:r w:rsidRPr="00037411">
                    <w:rPr>
                      <w:rFonts w:eastAsia="Times New Roman" w:cs="Times New Roman"/>
                      <w:sz w:val="18"/>
                      <w:szCs w:val="18"/>
                      <w:lang w:eastAsia="tr-TR"/>
                    </w:rPr>
                    <w:t xml:space="preserve"> tarihli ve 28783 sayılı Resmî Gazete’de yayımlanan Elektrik Piyasasında Lisanssız Elektrik Üretimine İlişkin Yönetmelik yürürlükten kaldırılmıştır.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5 inci maddenin birinci fıkrasının (ç) bendi ve 11 inci maddenin birinci fıkrası kapsamındaki tesisler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GEÇİCİ MADDE 1 – </w:t>
                  </w:r>
                  <w:r w:rsidRPr="00037411">
                    <w:rPr>
                      <w:rFonts w:eastAsia="Times New Roman" w:cs="Times New Roman"/>
                      <w:sz w:val="18"/>
                      <w:szCs w:val="18"/>
                      <w:lang w:eastAsia="tr-TR"/>
                    </w:rPr>
                    <w:t xml:space="preserve">(1) 5 inci maddenin birinci fıkrasının (ç) bendi ve </w:t>
                  </w:r>
                  <w:proofErr w:type="gramStart"/>
                  <w:r w:rsidRPr="00037411">
                    <w:rPr>
                      <w:rFonts w:eastAsia="Times New Roman" w:cs="Times New Roman"/>
                      <w:sz w:val="18"/>
                      <w:szCs w:val="18"/>
                      <w:lang w:eastAsia="tr-TR"/>
                    </w:rPr>
                    <w:t>21/6/2018</w:t>
                  </w:r>
                  <w:proofErr w:type="gramEnd"/>
                  <w:r w:rsidRPr="00037411">
                    <w:rPr>
                      <w:rFonts w:eastAsia="Times New Roman" w:cs="Times New Roman"/>
                      <w:sz w:val="18"/>
                      <w:szCs w:val="18"/>
                      <w:lang w:eastAsia="tr-TR"/>
                    </w:rPr>
                    <w:t xml:space="preserve"> tarihinden sonra 11 inci maddenin birinci fıkrası kapsamında bağlantı anlaşmasına çağrı mektubu düzenlenen, bağlantı anlaşması imzalanan ya da geçici kabulü tamamlanarak işletmeye alınan çatı ve cephe uygulamalı elektrik üretim tesislerine ilişkin olarak, bu Yönetmeliğin yürürlüğe girdiği tarihten itibaren 60 (altmış) gün içerisinde ilgililerce başvuruda bulunulması halinde, başvuruyu izleyen aydan itibaren 26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madde hükümleri uyarınca işlem tesis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 xml:space="preserve">(2) Birinci fıkra hükmü kapsamına </w:t>
                  </w:r>
                  <w:proofErr w:type="gramStart"/>
                  <w:r w:rsidRPr="00037411">
                    <w:rPr>
                      <w:rFonts w:eastAsia="Times New Roman" w:cs="Times New Roman"/>
                      <w:sz w:val="18"/>
                      <w:szCs w:val="18"/>
                      <w:lang w:eastAsia="tr-TR"/>
                    </w:rPr>
                    <w:t>dahil</w:t>
                  </w:r>
                  <w:proofErr w:type="gramEnd"/>
                  <w:r w:rsidRPr="00037411">
                    <w:rPr>
                      <w:rFonts w:eastAsia="Times New Roman" w:cs="Times New Roman"/>
                      <w:sz w:val="18"/>
                      <w:szCs w:val="18"/>
                      <w:lang w:eastAsia="tr-TR"/>
                    </w:rPr>
                    <w:t xml:space="preserve"> edilen üretim tesislerinin bağlantı ve sistem kullanım anlaşmaları sonlandırılana ve/veya iptal edilene kadar 26 </w:t>
                  </w:r>
                  <w:proofErr w:type="spellStart"/>
                  <w:r w:rsidRPr="00037411">
                    <w:rPr>
                      <w:rFonts w:eastAsia="Times New Roman" w:cs="Times New Roman"/>
                      <w:sz w:val="18"/>
                      <w:szCs w:val="18"/>
                      <w:lang w:eastAsia="tr-TR"/>
                    </w:rPr>
                    <w:t>ncı</w:t>
                  </w:r>
                  <w:proofErr w:type="spellEnd"/>
                  <w:r w:rsidRPr="00037411">
                    <w:rPr>
                      <w:rFonts w:eastAsia="Times New Roman" w:cs="Times New Roman"/>
                      <w:sz w:val="18"/>
                      <w:szCs w:val="18"/>
                      <w:lang w:eastAsia="tr-TR"/>
                    </w:rPr>
                    <w:t xml:space="preserve"> madde hükümleri uygulanır.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Yürürlükten kaldırılan yönetmelik kapsamında bağlantı anlaşmasına çağrı mektubu düzenlenen kişilere uygulanacak işlemler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GEÇİCİ MADDE 2 – </w:t>
                  </w:r>
                  <w:r w:rsidRPr="00037411">
                    <w:rPr>
                      <w:rFonts w:eastAsia="Times New Roman" w:cs="Times New Roman"/>
                      <w:sz w:val="18"/>
                      <w:szCs w:val="18"/>
                      <w:lang w:eastAsia="tr-TR"/>
                    </w:rPr>
                    <w:t>(1) 39 uncu madde ile yürürlükten kaldırılan yönetmelik kapsamında bağlantı anlaşmasına çağrı mektubu almaya hak kazanan, bağlantı anlaşmasına çağrı mektubu alan veya bağlantı anlaşması imzalayan kişilerin iş ve işlemleri bu Yönetmelik hükümlerine göre devam ettirilir.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Birinci fıkra hükmü kapsamındaki kişilerce yapılan, bu Yönetmeliğin yürürlüğe girdiği tarihten sonraki taleplere ilişkin olarak bu Yönetmelik hükümleri uyarınca işlem tesis edilir.</w:t>
                  </w:r>
                </w:p>
                <w:p w:rsidR="00037411" w:rsidRPr="00037411" w:rsidRDefault="00037411" w:rsidP="00037411">
                  <w:pPr>
                    <w:spacing w:after="0" w:line="240" w:lineRule="auto"/>
                    <w:ind w:firstLine="566"/>
                    <w:rPr>
                      <w:rFonts w:eastAsia="Times New Roman" w:cs="Times New Roman"/>
                      <w:sz w:val="18"/>
                      <w:szCs w:val="18"/>
                      <w:lang w:eastAsia="tr-TR"/>
                    </w:rPr>
                  </w:pPr>
                  <w:proofErr w:type="gramStart"/>
                  <w:r w:rsidRPr="00037411">
                    <w:rPr>
                      <w:rFonts w:eastAsia="Times New Roman" w:cs="Times New Roman"/>
                      <w:sz w:val="18"/>
                      <w:szCs w:val="18"/>
                      <w:lang w:eastAsia="tr-TR"/>
                    </w:rPr>
                    <w:t xml:space="preserve">(3) 39 uncu madde ile yürürlükten kaldırılan yönetmelik ve Avrupa Birliği Katılım Öncesi Yardım Aracı bileşenlerine dâhil hibe programlarını da içeren uluslararası hibe programları ile kamu kurum ve kuruluşları tarafından sağlanan hibe ve/veya krediler kapsamında bağlantı anlaşmasına çağrı mektubu düzenlenen kişilerce, söz konusu hibe ve/veya kredi programları kapsamında hibeden ve/veya krediden yararlandırılmaya hak kazanıldığına dair sözleşme, bağlantı anlaşmasının imzalanmasını müteakip yedi ay içerisinde ilgili şebeke işletmecisine sunulur. </w:t>
                  </w:r>
                  <w:proofErr w:type="gramEnd"/>
                  <w:r w:rsidRPr="00037411">
                    <w:rPr>
                      <w:rFonts w:eastAsia="Times New Roman" w:cs="Times New Roman"/>
                      <w:sz w:val="18"/>
                      <w:szCs w:val="18"/>
                      <w:lang w:eastAsia="tr-TR"/>
                    </w:rPr>
                    <w:t>İlgili belgenin sunulmaması halinde bağlantı anlaşması iptal edilir.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İç tüketim miktarı için abonelik tesis edilen lisanssız üretim tesisleri</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GEÇİCİ MADDE 3 –</w:t>
                  </w:r>
                  <w:r w:rsidRPr="00037411">
                    <w:rPr>
                      <w:rFonts w:eastAsia="Times New Roman" w:cs="Times New Roman"/>
                      <w:sz w:val="18"/>
                      <w:szCs w:val="18"/>
                      <w:lang w:eastAsia="tr-TR"/>
                    </w:rPr>
                    <w:t xml:space="preserve"> (1) Bu Yönetmeliğin yürürlüğe girmesinden önce üretim tesis sahasında yer alan her türlü yapı ve </w:t>
                  </w:r>
                  <w:proofErr w:type="gramStart"/>
                  <w:r w:rsidRPr="00037411">
                    <w:rPr>
                      <w:rFonts w:eastAsia="Times New Roman" w:cs="Times New Roman"/>
                      <w:sz w:val="18"/>
                      <w:szCs w:val="18"/>
                      <w:lang w:eastAsia="tr-TR"/>
                    </w:rPr>
                    <w:t>ekipmanın</w:t>
                  </w:r>
                  <w:proofErr w:type="gramEnd"/>
                  <w:r w:rsidRPr="00037411">
                    <w:rPr>
                      <w:rFonts w:eastAsia="Times New Roman" w:cs="Times New Roman"/>
                      <w:sz w:val="18"/>
                      <w:szCs w:val="18"/>
                      <w:lang w:eastAsia="tr-TR"/>
                    </w:rPr>
                    <w:t xml:space="preserve"> çalışmasına bağlı oluşan iç tüketim miktarı için abonelik tesis edilen üretim tesislerinin tüketimine ilişkin imzalanan anlaşma ve sözleşmeler bu maddenin yürürlüğe girme tarihinden itibaren 6 ay içinde sonlandırılarak bahse konu tüketime ilişkin iş ve işlemler 28 inci maddenin dördüncü fıkrası uyarınca sürdürülür.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sz w:val="18"/>
                      <w:szCs w:val="18"/>
                      <w:lang w:eastAsia="tr-TR"/>
                    </w:rPr>
                    <w:t>(2) Birinci fıkrada tanımlanan süreler içerisinde tüketimine ilişkin imzalanan anlaşma ve sözleşmeleri sonlandırılmayan üretim tesisleri herhangi bir bildirime gerek kalmaksızın ilgili şebeke işletmecisi tarafından durumu uygun hale getirilinceye kadar şebekeden ayrılır ve ayrılma gerekçesi üretim tesisi sahibi kişiye 3 (üç) işgünü içinde yazılı olarak bildirilir.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Yürürlük</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40 – </w:t>
                  </w:r>
                  <w:r w:rsidRPr="00037411">
                    <w:rPr>
                      <w:rFonts w:eastAsia="Times New Roman" w:cs="Times New Roman"/>
                      <w:sz w:val="18"/>
                      <w:szCs w:val="18"/>
                      <w:lang w:eastAsia="tr-TR"/>
                    </w:rPr>
                    <w:t>(1) Bu Yönetmelik yayımı tarihinde yürürlüğe girer.</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Yürütme</w:t>
                  </w:r>
                </w:p>
                <w:p w:rsidR="00037411" w:rsidRPr="00037411" w:rsidRDefault="00037411" w:rsidP="00037411">
                  <w:pPr>
                    <w:spacing w:after="0" w:line="240" w:lineRule="auto"/>
                    <w:ind w:firstLine="566"/>
                    <w:rPr>
                      <w:rFonts w:eastAsia="Times New Roman" w:cs="Times New Roman"/>
                      <w:sz w:val="18"/>
                      <w:szCs w:val="18"/>
                      <w:lang w:eastAsia="tr-TR"/>
                    </w:rPr>
                  </w:pPr>
                  <w:r w:rsidRPr="00037411">
                    <w:rPr>
                      <w:rFonts w:eastAsia="Times New Roman" w:cs="Times New Roman"/>
                      <w:b/>
                      <w:bCs/>
                      <w:sz w:val="18"/>
                      <w:szCs w:val="18"/>
                      <w:lang w:eastAsia="tr-TR"/>
                    </w:rPr>
                    <w:t>MADDE 41 –</w:t>
                  </w:r>
                  <w:r w:rsidRPr="00037411">
                    <w:rPr>
                      <w:rFonts w:eastAsia="Times New Roman" w:cs="Times New Roman"/>
                      <w:sz w:val="18"/>
                      <w:szCs w:val="18"/>
                      <w:lang w:eastAsia="tr-TR"/>
                    </w:rPr>
                    <w:t> (1) Bu Yönetmelik hükümlerini Enerji Piyasası Düzenleme Kurumu Başkanı yürütür.</w:t>
                  </w:r>
                </w:p>
              </w:tc>
            </w:tr>
          </w:tbl>
          <w:p w:rsidR="00037411" w:rsidRPr="00037411" w:rsidRDefault="00037411" w:rsidP="00037411">
            <w:pPr>
              <w:spacing w:after="0" w:line="240" w:lineRule="auto"/>
              <w:jc w:val="center"/>
              <w:rPr>
                <w:rFonts w:eastAsia="Times New Roman" w:cs="Times New Roman"/>
                <w:sz w:val="18"/>
                <w:szCs w:val="18"/>
                <w:lang w:eastAsia="tr-TR"/>
              </w:rPr>
            </w:pPr>
          </w:p>
        </w:tc>
      </w:tr>
    </w:tbl>
    <w:p w:rsidR="00E80544" w:rsidRPr="00037411" w:rsidRDefault="00E80544">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pPr>
        <w:rPr>
          <w:rFonts w:cs="Times New Roman"/>
          <w:sz w:val="18"/>
          <w:szCs w:val="18"/>
        </w:rPr>
      </w:pPr>
    </w:p>
    <w:p w:rsidR="00037411" w:rsidRPr="00037411" w:rsidRDefault="00037411" w:rsidP="00037411">
      <w:pPr>
        <w:pStyle w:val="AralkYok"/>
        <w:ind w:firstLine="709"/>
        <w:rPr>
          <w:rFonts w:cs="Times New Roman"/>
          <w:b/>
          <w:sz w:val="18"/>
          <w:szCs w:val="18"/>
        </w:rPr>
      </w:pPr>
      <w:r w:rsidRPr="00037411">
        <w:rPr>
          <w:rFonts w:cs="Times New Roman"/>
          <w:b/>
          <w:sz w:val="18"/>
          <w:szCs w:val="18"/>
        </w:rPr>
        <w:lastRenderedPageBreak/>
        <w:t>Ek-1</w:t>
      </w: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rPr>
          <w:rFonts w:cs="Times New Roman"/>
          <w:b/>
          <w:sz w:val="18"/>
          <w:szCs w:val="18"/>
        </w:rPr>
      </w:pPr>
      <w:r w:rsidRPr="00037411">
        <w:rPr>
          <w:rFonts w:cs="Times New Roman"/>
          <w:b/>
          <w:sz w:val="18"/>
          <w:szCs w:val="18"/>
        </w:rPr>
        <w:t>LİSANSSIZ ÜRETİM BAŞVURU FORMU</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69"/>
        <w:gridCol w:w="1798"/>
        <w:gridCol w:w="854"/>
        <w:gridCol w:w="1019"/>
        <w:gridCol w:w="1982"/>
      </w:tblGrid>
      <w:tr w:rsidR="00037411" w:rsidRPr="00037411" w:rsidTr="00037411">
        <w:trPr>
          <w:trHeight w:val="131"/>
          <w:jc w:val="center"/>
        </w:trPr>
        <w:tc>
          <w:tcPr>
            <w:tcW w:w="9222" w:type="dxa"/>
            <w:gridSpan w:val="5"/>
            <w:tcBorders>
              <w:top w:val="single" w:sz="4" w:space="0" w:color="000000"/>
              <w:left w:val="single" w:sz="4" w:space="0" w:color="000000"/>
              <w:bottom w:val="single" w:sz="4" w:space="0" w:color="000000"/>
              <w:right w:val="single" w:sz="4" w:space="0" w:color="000000"/>
            </w:tcBorders>
            <w:vAlign w:val="bottom"/>
            <w:hideMark/>
          </w:tcPr>
          <w:p w:rsidR="00037411" w:rsidRPr="00037411" w:rsidRDefault="00037411">
            <w:pPr>
              <w:pStyle w:val="AralkYok"/>
              <w:spacing w:line="276" w:lineRule="auto"/>
              <w:rPr>
                <w:rFonts w:cs="Times New Roman"/>
                <w:b/>
                <w:sz w:val="18"/>
                <w:szCs w:val="18"/>
              </w:rPr>
            </w:pPr>
            <w:r w:rsidRPr="00037411">
              <w:rPr>
                <w:rFonts w:cs="Times New Roman"/>
                <w:b/>
                <w:sz w:val="18"/>
                <w:szCs w:val="18"/>
              </w:rPr>
              <w:t>Başvuru Sahibinin Bilgileri</w:t>
            </w:r>
          </w:p>
        </w:tc>
      </w:tr>
      <w:tr w:rsidR="00037411" w:rsidRPr="00037411" w:rsidTr="00037411">
        <w:trPr>
          <w:trHeight w:val="268"/>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Adı-Soyadı/Unvanı</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Adresi</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Telefonu</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Faks Numarası</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E-Posta Adresi/Kayıtlı Elektronik Posta Adresi</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T.C. Vergi Numarası/ T.C. Kimlik Numarası</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Banka Hesap Numarası (IBAN)</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Tüketim Tesisi Tekil Kodu</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b/>
                <w:sz w:val="18"/>
                <w:szCs w:val="18"/>
              </w:rPr>
            </w:pPr>
            <w:r w:rsidRPr="00037411">
              <w:rPr>
                <w:rFonts w:cs="Times New Roman"/>
                <w:b/>
                <w:sz w:val="18"/>
                <w:szCs w:val="18"/>
              </w:rPr>
              <w:t>Üretim Tesisinin Bilgileri</w:t>
            </w:r>
          </w:p>
        </w:tc>
      </w:tr>
      <w:tr w:rsidR="00037411" w:rsidRPr="00037411" w:rsidTr="00037411">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Tesis Adı</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Adresi</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262"/>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Coğrafi Koordinatları (UTM 6-ED50)</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Ünite Sayısı/Ünite Kurulu Gücü</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Tesis Kurulu Gücü</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Kullanılan Kaynak Türü</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293"/>
          <w:jc w:val="center"/>
        </w:trPr>
        <w:tc>
          <w:tcPr>
            <w:tcW w:w="3572" w:type="dxa"/>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Başvuru Türü (Yönetmeli</w:t>
            </w:r>
            <w:r w:rsidRPr="00037411">
              <w:rPr>
                <w:rFonts w:eastAsia="Times New Roman" w:cs="Times New Roman"/>
                <w:sz w:val="18"/>
                <w:szCs w:val="18"/>
                <w:lang w:eastAsia="tr-TR"/>
              </w:rPr>
              <w:t xml:space="preserve">ğin </w:t>
            </w:r>
            <w:r w:rsidRPr="00037411">
              <w:rPr>
                <w:rFonts w:cs="Times New Roman"/>
                <w:sz w:val="18"/>
                <w:szCs w:val="18"/>
              </w:rPr>
              <w:t xml:space="preserve">ilgili madde/fıkra/bent belirtilerek başvuruda bulunulduğu belirtilir) (Örn: Md. 5/1.c, Md. 11/1 vb.) / </w:t>
            </w: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sym w:font="Wingdings" w:char="F06F"/>
            </w:r>
            <w:r w:rsidRPr="00037411">
              <w:rPr>
                <w:rFonts w:cs="Times New Roman"/>
                <w:sz w:val="18"/>
                <w:szCs w:val="18"/>
              </w:rPr>
              <w:t xml:space="preserve"> </w:t>
            </w:r>
          </w:p>
        </w:tc>
        <w:tc>
          <w:tcPr>
            <w:tcW w:w="1867" w:type="dxa"/>
            <w:gridSpan w:val="2"/>
            <w:tcBorders>
              <w:top w:val="single" w:sz="4" w:space="0" w:color="000000"/>
              <w:left w:val="single" w:sz="4" w:space="0" w:color="000000"/>
              <w:bottom w:val="single" w:sz="4" w:space="0" w:color="000000"/>
              <w:right w:val="single" w:sz="4" w:space="0" w:color="000000"/>
            </w:tcBorders>
            <w:vAlign w:val="center"/>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sym w:font="Wingdings" w:char="F06F"/>
            </w:r>
            <w:r w:rsidRPr="00037411">
              <w:rPr>
                <w:rFonts w:cs="Times New Roman"/>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sym w:font="Wingdings" w:char="F06F"/>
            </w:r>
            <w:r w:rsidRPr="00037411">
              <w:rPr>
                <w:rFonts w:cs="Times New Roman"/>
                <w:sz w:val="18"/>
                <w:szCs w:val="18"/>
              </w:rPr>
              <w:t xml:space="preserve"> </w:t>
            </w:r>
          </w:p>
        </w:tc>
      </w:tr>
      <w:tr w:rsidR="00037411" w:rsidRPr="00037411" w:rsidTr="00037411">
        <w:trPr>
          <w:trHeight w:val="131"/>
          <w:jc w:val="center"/>
        </w:trPr>
        <w:tc>
          <w:tcPr>
            <w:tcW w:w="3572" w:type="dxa"/>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c>
          <w:tcPr>
            <w:tcW w:w="5650" w:type="dxa"/>
            <w:gridSpan w:val="4"/>
            <w:tcBorders>
              <w:top w:val="single" w:sz="4" w:space="0" w:color="000000"/>
              <w:left w:val="single" w:sz="4" w:space="0" w:color="000000"/>
              <w:bottom w:val="single" w:sz="4" w:space="0" w:color="000000"/>
              <w:right w:val="single" w:sz="4" w:space="0" w:color="000000"/>
            </w:tcBorders>
          </w:tcPr>
          <w:p w:rsidR="00037411" w:rsidRPr="00037411" w:rsidRDefault="00037411">
            <w:pPr>
              <w:pStyle w:val="AralkYok"/>
              <w:spacing w:line="276" w:lineRule="auto"/>
              <w:rPr>
                <w:rFonts w:cs="Times New Roman"/>
                <w:sz w:val="18"/>
                <w:szCs w:val="18"/>
              </w:rPr>
            </w:pPr>
          </w:p>
        </w:tc>
      </w:tr>
      <w:tr w:rsidR="00037411" w:rsidRPr="00037411" w:rsidTr="00037411">
        <w:trPr>
          <w:trHeight w:val="537"/>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Diğer Bilgiler</w:t>
            </w:r>
          </w:p>
        </w:tc>
      </w:tr>
      <w:tr w:rsidR="00037411" w:rsidRPr="00037411" w:rsidTr="00037411">
        <w:trPr>
          <w:trHeight w:val="268"/>
          <w:jc w:val="center"/>
        </w:trPr>
        <w:tc>
          <w:tcPr>
            <w:tcW w:w="9222" w:type="dxa"/>
            <w:gridSpan w:val="5"/>
            <w:tcBorders>
              <w:top w:val="single" w:sz="4" w:space="0" w:color="000000"/>
              <w:left w:val="single" w:sz="4" w:space="0" w:color="000000"/>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 xml:space="preserve">Bu formda verilen tüm bilgiler tarafımca doğru bir şekilde doldurulmuştur. </w:t>
            </w:r>
            <w:proofErr w:type="gramStart"/>
            <w:r w:rsidRPr="00037411">
              <w:rPr>
                <w:rFonts w:cs="Times New Roman"/>
                <w:sz w:val="18"/>
                <w:szCs w:val="18"/>
              </w:rPr>
              <w:t>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 iptal edilmesini kabul ve taahhüt ederim.</w:t>
            </w:r>
            <w:proofErr w:type="gramEnd"/>
          </w:p>
        </w:tc>
      </w:tr>
      <w:tr w:rsidR="00037411" w:rsidRPr="00037411" w:rsidTr="00037411">
        <w:trPr>
          <w:trHeight w:val="268"/>
          <w:jc w:val="center"/>
        </w:trPr>
        <w:tc>
          <w:tcPr>
            <w:tcW w:w="3572" w:type="dxa"/>
            <w:tcBorders>
              <w:top w:val="single" w:sz="4" w:space="0" w:color="000000"/>
              <w:left w:val="single" w:sz="4" w:space="0" w:color="000000"/>
              <w:bottom w:val="single" w:sz="4" w:space="0" w:color="000000"/>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Adı-Soyadı/Unvanı</w:t>
            </w:r>
          </w:p>
        </w:tc>
        <w:tc>
          <w:tcPr>
            <w:tcW w:w="2648" w:type="dxa"/>
            <w:gridSpan w:val="2"/>
            <w:tcBorders>
              <w:top w:val="single" w:sz="4" w:space="0" w:color="000000"/>
              <w:left w:val="single" w:sz="4" w:space="0" w:color="auto"/>
              <w:bottom w:val="single" w:sz="4" w:space="0" w:color="000000"/>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İmza</w:t>
            </w:r>
          </w:p>
        </w:tc>
        <w:tc>
          <w:tcPr>
            <w:tcW w:w="3002" w:type="dxa"/>
            <w:gridSpan w:val="2"/>
            <w:tcBorders>
              <w:top w:val="single" w:sz="4" w:space="0" w:color="000000"/>
              <w:left w:val="single" w:sz="4" w:space="0" w:color="auto"/>
              <w:bottom w:val="single" w:sz="4" w:space="0" w:color="000000"/>
              <w:right w:val="single" w:sz="4" w:space="0" w:color="000000"/>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Tarih (Gün/Ay/Yıl)</w:t>
            </w:r>
          </w:p>
        </w:tc>
      </w:tr>
      <w:tr w:rsidR="00037411" w:rsidRPr="00037411" w:rsidTr="00037411">
        <w:trPr>
          <w:trHeight w:val="268"/>
          <w:jc w:val="center"/>
        </w:trPr>
        <w:tc>
          <w:tcPr>
            <w:tcW w:w="3572" w:type="dxa"/>
            <w:tcBorders>
              <w:top w:val="single" w:sz="4" w:space="0" w:color="000000"/>
              <w:left w:val="single" w:sz="4" w:space="0" w:color="000000"/>
              <w:bottom w:val="single" w:sz="4" w:space="0" w:color="000000"/>
              <w:right w:val="single" w:sz="4" w:space="0" w:color="auto"/>
            </w:tcBorders>
          </w:tcPr>
          <w:p w:rsidR="00037411" w:rsidRPr="00037411" w:rsidRDefault="00037411">
            <w:pPr>
              <w:pStyle w:val="AralkYok"/>
              <w:spacing w:line="276" w:lineRule="auto"/>
              <w:ind w:firstLine="709"/>
              <w:rPr>
                <w:rFonts w:cs="Times New Roman"/>
                <w:sz w:val="18"/>
                <w:szCs w:val="18"/>
              </w:rPr>
            </w:pPr>
          </w:p>
        </w:tc>
        <w:tc>
          <w:tcPr>
            <w:tcW w:w="2648" w:type="dxa"/>
            <w:gridSpan w:val="2"/>
            <w:tcBorders>
              <w:top w:val="single" w:sz="4" w:space="0" w:color="000000"/>
              <w:left w:val="single" w:sz="4" w:space="0" w:color="auto"/>
              <w:bottom w:val="single" w:sz="4" w:space="0" w:color="000000"/>
              <w:right w:val="single" w:sz="4" w:space="0" w:color="auto"/>
            </w:tcBorders>
          </w:tcPr>
          <w:p w:rsidR="00037411" w:rsidRPr="00037411" w:rsidRDefault="00037411">
            <w:pPr>
              <w:pStyle w:val="AralkYok"/>
              <w:spacing w:line="276" w:lineRule="auto"/>
              <w:ind w:firstLine="709"/>
              <w:rPr>
                <w:rFonts w:cs="Times New Roman"/>
                <w:sz w:val="18"/>
                <w:szCs w:val="18"/>
              </w:rPr>
            </w:pPr>
          </w:p>
        </w:tc>
        <w:tc>
          <w:tcPr>
            <w:tcW w:w="3002" w:type="dxa"/>
            <w:gridSpan w:val="2"/>
            <w:tcBorders>
              <w:top w:val="single" w:sz="4" w:space="0" w:color="000000"/>
              <w:left w:val="single" w:sz="4" w:space="0" w:color="auto"/>
              <w:bottom w:val="single" w:sz="4" w:space="0" w:color="000000"/>
              <w:right w:val="single" w:sz="4" w:space="0" w:color="000000"/>
            </w:tcBorders>
          </w:tcPr>
          <w:p w:rsidR="00037411" w:rsidRPr="00037411" w:rsidRDefault="00037411">
            <w:pPr>
              <w:pStyle w:val="AralkYok"/>
              <w:spacing w:line="276" w:lineRule="auto"/>
              <w:ind w:firstLine="709"/>
              <w:rPr>
                <w:rFonts w:cs="Times New Roman"/>
                <w:sz w:val="18"/>
                <w:szCs w:val="18"/>
              </w:rPr>
            </w:pPr>
          </w:p>
        </w:tc>
      </w:tr>
      <w:tr w:rsidR="00037411" w:rsidRPr="00037411" w:rsidTr="00037411">
        <w:trPr>
          <w:jc w:val="center"/>
        </w:trPr>
        <w:tc>
          <w:tcPr>
            <w:tcW w:w="3570" w:type="dxa"/>
            <w:tcBorders>
              <w:top w:val="nil"/>
              <w:left w:val="nil"/>
              <w:bottom w:val="nil"/>
              <w:right w:val="nil"/>
            </w:tcBorders>
            <w:vAlign w:val="center"/>
            <w:hideMark/>
          </w:tcPr>
          <w:p w:rsidR="00037411" w:rsidRPr="00037411" w:rsidRDefault="00037411">
            <w:pPr>
              <w:spacing w:after="0"/>
              <w:rPr>
                <w:rFonts w:cs="Times New Roman"/>
                <w:sz w:val="18"/>
                <w:szCs w:val="18"/>
              </w:rPr>
            </w:pPr>
          </w:p>
        </w:tc>
        <w:tc>
          <w:tcPr>
            <w:tcW w:w="1800" w:type="dxa"/>
            <w:tcBorders>
              <w:top w:val="nil"/>
              <w:left w:val="nil"/>
              <w:bottom w:val="nil"/>
              <w:right w:val="nil"/>
            </w:tcBorders>
            <w:vAlign w:val="center"/>
            <w:hideMark/>
          </w:tcPr>
          <w:p w:rsidR="00037411" w:rsidRPr="00037411" w:rsidRDefault="00037411">
            <w:pPr>
              <w:spacing w:after="0"/>
              <w:rPr>
                <w:rFonts w:cs="Times New Roman"/>
                <w:sz w:val="18"/>
                <w:szCs w:val="18"/>
              </w:rPr>
            </w:pPr>
          </w:p>
        </w:tc>
        <w:tc>
          <w:tcPr>
            <w:tcW w:w="855" w:type="dxa"/>
            <w:tcBorders>
              <w:top w:val="nil"/>
              <w:left w:val="nil"/>
              <w:bottom w:val="nil"/>
              <w:right w:val="nil"/>
            </w:tcBorders>
            <w:vAlign w:val="center"/>
            <w:hideMark/>
          </w:tcPr>
          <w:p w:rsidR="00037411" w:rsidRPr="00037411" w:rsidRDefault="00037411">
            <w:pPr>
              <w:spacing w:after="0"/>
              <w:rPr>
                <w:rFonts w:cs="Times New Roman"/>
                <w:sz w:val="18"/>
                <w:szCs w:val="18"/>
              </w:rPr>
            </w:pPr>
          </w:p>
        </w:tc>
        <w:tc>
          <w:tcPr>
            <w:tcW w:w="1020" w:type="dxa"/>
            <w:tcBorders>
              <w:top w:val="nil"/>
              <w:left w:val="nil"/>
              <w:bottom w:val="nil"/>
              <w:right w:val="nil"/>
            </w:tcBorders>
            <w:vAlign w:val="center"/>
            <w:hideMark/>
          </w:tcPr>
          <w:p w:rsidR="00037411" w:rsidRPr="00037411" w:rsidRDefault="00037411">
            <w:pPr>
              <w:spacing w:after="0"/>
              <w:rPr>
                <w:rFonts w:cs="Times New Roman"/>
                <w:sz w:val="18"/>
                <w:szCs w:val="18"/>
              </w:rPr>
            </w:pPr>
          </w:p>
        </w:tc>
        <w:tc>
          <w:tcPr>
            <w:tcW w:w="1980" w:type="dxa"/>
            <w:tcBorders>
              <w:top w:val="nil"/>
              <w:left w:val="nil"/>
              <w:bottom w:val="nil"/>
              <w:right w:val="nil"/>
            </w:tcBorders>
            <w:vAlign w:val="center"/>
            <w:hideMark/>
          </w:tcPr>
          <w:p w:rsidR="00037411" w:rsidRPr="00037411" w:rsidRDefault="00037411">
            <w:pPr>
              <w:spacing w:after="0"/>
              <w:rPr>
                <w:rFonts w:cs="Times New Roman"/>
                <w:sz w:val="18"/>
                <w:szCs w:val="18"/>
              </w:rPr>
            </w:pPr>
          </w:p>
        </w:tc>
      </w:tr>
    </w:tbl>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rPr>
          <w:rFonts w:cs="Times New Roman"/>
          <w:sz w:val="18"/>
          <w:szCs w:val="18"/>
        </w:rPr>
      </w:pPr>
      <w:r w:rsidRPr="00037411">
        <w:rPr>
          <w:rFonts w:cs="Times New Roman"/>
          <w:sz w:val="18"/>
          <w:szCs w:val="18"/>
        </w:rPr>
        <w:br w:type="page"/>
      </w:r>
    </w:p>
    <w:p w:rsidR="00037411" w:rsidRPr="00037411" w:rsidRDefault="00037411" w:rsidP="00037411">
      <w:pPr>
        <w:pStyle w:val="AralkYok"/>
        <w:ind w:firstLine="709"/>
        <w:rPr>
          <w:rFonts w:cs="Times New Roman"/>
          <w:b/>
          <w:sz w:val="18"/>
          <w:szCs w:val="18"/>
        </w:rPr>
      </w:pPr>
      <w:r w:rsidRPr="00037411">
        <w:rPr>
          <w:rFonts w:cs="Times New Roman"/>
          <w:b/>
          <w:sz w:val="18"/>
          <w:szCs w:val="18"/>
        </w:rPr>
        <w:lastRenderedPageBreak/>
        <w:t>Ek-2</w:t>
      </w:r>
    </w:p>
    <w:p w:rsidR="00037411" w:rsidRPr="00037411" w:rsidRDefault="00037411" w:rsidP="00037411">
      <w:pPr>
        <w:pStyle w:val="AralkYok"/>
        <w:ind w:firstLine="709"/>
        <w:rPr>
          <w:rFonts w:cs="Times New Roman"/>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037411" w:rsidRPr="00037411" w:rsidTr="00037411">
        <w:tc>
          <w:tcPr>
            <w:tcW w:w="9464" w:type="dxa"/>
            <w:tcBorders>
              <w:top w:val="single" w:sz="4" w:space="0" w:color="auto"/>
              <w:left w:val="single" w:sz="4" w:space="0" w:color="auto"/>
              <w:bottom w:val="single" w:sz="4" w:space="0" w:color="auto"/>
              <w:right w:val="single" w:sz="4" w:space="0" w:color="auto"/>
            </w:tcBorders>
          </w:tcPr>
          <w:p w:rsidR="00037411" w:rsidRPr="00037411" w:rsidRDefault="00037411">
            <w:pPr>
              <w:pStyle w:val="AralkYok"/>
              <w:spacing w:line="276" w:lineRule="auto"/>
              <w:rPr>
                <w:rFonts w:cs="Times New Roman"/>
                <w:sz w:val="18"/>
                <w:szCs w:val="18"/>
              </w:rPr>
            </w:pPr>
          </w:p>
          <w:p w:rsidR="00037411" w:rsidRPr="00037411" w:rsidRDefault="00037411">
            <w:pPr>
              <w:pStyle w:val="AralkYok"/>
              <w:spacing w:line="276" w:lineRule="auto"/>
              <w:jc w:val="center"/>
              <w:rPr>
                <w:rFonts w:cs="Times New Roman"/>
                <w:sz w:val="18"/>
                <w:szCs w:val="18"/>
              </w:rPr>
            </w:pPr>
            <w:r w:rsidRPr="00037411">
              <w:rPr>
                <w:rFonts w:cs="Times New Roman"/>
                <w:sz w:val="18"/>
                <w:szCs w:val="18"/>
              </w:rPr>
              <w:t>Yenilenebilir Enerji Kaynaklarının Elektrik Enerjisi Üretimi Amaçlı</w:t>
            </w:r>
          </w:p>
          <w:p w:rsidR="00037411" w:rsidRPr="00037411" w:rsidRDefault="00037411">
            <w:pPr>
              <w:pStyle w:val="AralkYok"/>
              <w:spacing w:line="276" w:lineRule="auto"/>
              <w:jc w:val="center"/>
              <w:rPr>
                <w:rFonts w:cs="Times New Roman"/>
                <w:sz w:val="18"/>
                <w:szCs w:val="18"/>
                <w:u w:val="single"/>
              </w:rPr>
            </w:pPr>
            <w:r w:rsidRPr="00037411">
              <w:rPr>
                <w:rFonts w:cs="Times New Roman"/>
                <w:sz w:val="18"/>
                <w:szCs w:val="18"/>
              </w:rPr>
              <w:t>Kullanımına İlişkin Kanun Kapsamında Kaynak Türünün Belirlenmesi Amaçlı</w:t>
            </w:r>
          </w:p>
          <w:p w:rsidR="00037411" w:rsidRPr="00037411" w:rsidRDefault="00037411">
            <w:pPr>
              <w:pStyle w:val="AralkYok"/>
              <w:spacing w:line="276" w:lineRule="auto"/>
              <w:jc w:val="center"/>
              <w:rPr>
                <w:rFonts w:cs="Times New Roman"/>
                <w:b/>
                <w:sz w:val="18"/>
                <w:szCs w:val="18"/>
              </w:rPr>
            </w:pPr>
            <w:r w:rsidRPr="00037411">
              <w:rPr>
                <w:rFonts w:cs="Times New Roman"/>
                <w:b/>
                <w:bCs/>
                <w:sz w:val="18"/>
                <w:szCs w:val="18"/>
              </w:rPr>
              <w:t>ÜRETİM KAYNAK BELGESİ</w:t>
            </w:r>
          </w:p>
        </w:tc>
      </w:tr>
      <w:tr w:rsidR="00037411" w:rsidRPr="00037411" w:rsidTr="00037411">
        <w:tc>
          <w:tcPr>
            <w:tcW w:w="9464" w:type="dxa"/>
            <w:tcBorders>
              <w:top w:val="single" w:sz="4" w:space="0" w:color="auto"/>
              <w:left w:val="single" w:sz="4" w:space="0" w:color="auto"/>
              <w:bottom w:val="single" w:sz="4" w:space="0" w:color="auto"/>
              <w:right w:val="single" w:sz="4" w:space="0" w:color="auto"/>
            </w:tcBorders>
          </w:tcPr>
          <w:p w:rsidR="00037411" w:rsidRPr="00037411" w:rsidRDefault="00037411">
            <w:pPr>
              <w:pStyle w:val="AralkYok"/>
              <w:spacing w:line="276" w:lineRule="auto"/>
              <w:rPr>
                <w:rFonts w:cs="Times New Roman"/>
                <w:sz w:val="18"/>
                <w:szCs w:val="18"/>
              </w:rPr>
            </w:pPr>
          </w:p>
        </w:tc>
      </w:tr>
      <w:tr w:rsidR="00037411" w:rsidRPr="00037411" w:rsidTr="00037411">
        <w:tc>
          <w:tcPr>
            <w:tcW w:w="9464"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i/>
                <w:iCs/>
                <w:sz w:val="18"/>
                <w:szCs w:val="18"/>
              </w:rPr>
            </w:pPr>
            <w:r w:rsidRPr="00037411">
              <w:rPr>
                <w:rFonts w:cs="Times New Roman"/>
                <w:i/>
                <w:sz w:val="18"/>
                <w:szCs w:val="18"/>
              </w:rPr>
              <w:t>Belgenin verildiği tarih:</w:t>
            </w:r>
          </w:p>
          <w:p w:rsidR="00037411" w:rsidRPr="00037411" w:rsidRDefault="00037411">
            <w:pPr>
              <w:pStyle w:val="AralkYok"/>
              <w:spacing w:line="276" w:lineRule="auto"/>
              <w:rPr>
                <w:rFonts w:cs="Times New Roman"/>
                <w:sz w:val="18"/>
                <w:szCs w:val="18"/>
              </w:rPr>
            </w:pPr>
            <w:r w:rsidRPr="00037411">
              <w:rPr>
                <w:rFonts w:cs="Times New Roman"/>
                <w:i/>
                <w:iCs/>
                <w:sz w:val="18"/>
                <w:szCs w:val="18"/>
              </w:rPr>
              <w:t>Bu belge …/…/201… ile …/…/201</w:t>
            </w:r>
            <w:proofErr w:type="gramStart"/>
            <w:r w:rsidRPr="00037411">
              <w:rPr>
                <w:rFonts w:cs="Times New Roman"/>
                <w:i/>
                <w:iCs/>
                <w:sz w:val="18"/>
                <w:szCs w:val="18"/>
              </w:rPr>
              <w:t>..</w:t>
            </w:r>
            <w:proofErr w:type="gramEnd"/>
            <w:r w:rsidRPr="00037411">
              <w:rPr>
                <w:rFonts w:cs="Times New Roman"/>
                <w:i/>
                <w:iCs/>
                <w:sz w:val="18"/>
                <w:szCs w:val="18"/>
              </w:rPr>
              <w:t xml:space="preserve">  tarihleri arasında geçerlidir.</w:t>
            </w:r>
          </w:p>
          <w:p w:rsidR="00037411" w:rsidRPr="00037411" w:rsidRDefault="00037411">
            <w:pPr>
              <w:pStyle w:val="AralkYok"/>
              <w:spacing w:line="276" w:lineRule="auto"/>
              <w:rPr>
                <w:rFonts w:cs="Times New Roman"/>
                <w:bCs/>
                <w:sz w:val="18"/>
                <w:szCs w:val="18"/>
              </w:rPr>
            </w:pPr>
            <w:proofErr w:type="gramStart"/>
            <w:r w:rsidRPr="00037411">
              <w:rPr>
                <w:rFonts w:cs="Times New Roman"/>
                <w:bCs/>
                <w:sz w:val="18"/>
                <w:szCs w:val="18"/>
              </w:rPr>
              <w:t>(</w:t>
            </w:r>
            <w:proofErr w:type="gramEnd"/>
            <w:r w:rsidRPr="00037411">
              <w:rPr>
                <w:rFonts w:cs="Times New Roman"/>
                <w:bCs/>
                <w:sz w:val="18"/>
                <w:szCs w:val="18"/>
              </w:rPr>
              <w:t>BELGE NO: ...</w:t>
            </w:r>
            <w:r w:rsidRPr="00037411">
              <w:rPr>
                <w:rFonts w:cs="Times New Roman"/>
                <w:bCs/>
                <w:sz w:val="18"/>
                <w:szCs w:val="18"/>
                <w:vertAlign w:val="superscript"/>
              </w:rPr>
              <w:footnoteReference w:id="1"/>
            </w:r>
            <w:r w:rsidRPr="00037411">
              <w:rPr>
                <w:rFonts w:cs="Times New Roman"/>
                <w:bCs/>
                <w:sz w:val="18"/>
                <w:szCs w:val="18"/>
              </w:rPr>
              <w:t xml:space="preserve"> ) /...</w:t>
            </w:r>
            <w:r w:rsidRPr="00037411">
              <w:rPr>
                <w:rFonts w:cs="Times New Roman"/>
                <w:bCs/>
                <w:sz w:val="18"/>
                <w:szCs w:val="18"/>
                <w:vertAlign w:val="superscript"/>
              </w:rPr>
              <w:footnoteReference w:id="2"/>
            </w:r>
            <w:r w:rsidRPr="00037411">
              <w:rPr>
                <w:rFonts w:cs="Times New Roman"/>
                <w:bCs/>
                <w:sz w:val="18"/>
                <w:szCs w:val="18"/>
              </w:rPr>
              <w:t xml:space="preserve">/ </w:t>
            </w:r>
            <w:proofErr w:type="gramStart"/>
            <w:r w:rsidRPr="00037411">
              <w:rPr>
                <w:rFonts w:cs="Times New Roman"/>
                <w:bCs/>
                <w:sz w:val="18"/>
                <w:szCs w:val="18"/>
              </w:rPr>
              <w:t>00000000</w:t>
            </w:r>
            <w:proofErr w:type="gramEnd"/>
            <w:r w:rsidRPr="00037411">
              <w:rPr>
                <w:rFonts w:cs="Times New Roman"/>
                <w:bCs/>
                <w:sz w:val="18"/>
                <w:szCs w:val="18"/>
              </w:rPr>
              <w:t>...</w:t>
            </w:r>
            <w:r w:rsidRPr="00037411">
              <w:rPr>
                <w:rFonts w:cs="Times New Roman"/>
                <w:bCs/>
                <w:sz w:val="18"/>
                <w:szCs w:val="18"/>
                <w:vertAlign w:val="superscript"/>
              </w:rPr>
              <w:footnoteReference w:id="3"/>
            </w:r>
            <w:r w:rsidRPr="00037411">
              <w:rPr>
                <w:rFonts w:cs="Times New Roman"/>
                <w:bCs/>
                <w:sz w:val="18"/>
                <w:szCs w:val="18"/>
              </w:rPr>
              <w:t>)</w:t>
            </w:r>
          </w:p>
          <w:p w:rsidR="00037411" w:rsidRPr="00037411" w:rsidRDefault="00037411">
            <w:pPr>
              <w:pStyle w:val="AralkYok"/>
              <w:spacing w:line="276" w:lineRule="auto"/>
              <w:rPr>
                <w:rFonts w:cs="Times New Roman"/>
                <w:sz w:val="18"/>
                <w:szCs w:val="18"/>
              </w:rPr>
            </w:pPr>
            <w:r w:rsidRPr="00037411">
              <w:rPr>
                <w:rFonts w:cs="Times New Roman"/>
                <w:noProof/>
                <w:sz w:val="18"/>
                <w:szCs w:val="18"/>
                <w:lang w:eastAsia="tr-TR"/>
              </w:rPr>
              <w:drawing>
                <wp:inline distT="0" distB="0" distL="0" distR="0">
                  <wp:extent cx="4420870" cy="3619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0870" cy="36195"/>
                          </a:xfrm>
                          <a:prstGeom prst="rect">
                            <a:avLst/>
                          </a:prstGeom>
                          <a:noFill/>
                          <a:ln>
                            <a:noFill/>
                          </a:ln>
                        </pic:spPr>
                      </pic:pic>
                    </a:graphicData>
                  </a:graphic>
                </wp:inline>
              </w:drawing>
            </w:r>
          </w:p>
        </w:tc>
      </w:tr>
      <w:tr w:rsidR="00037411" w:rsidRPr="00037411" w:rsidTr="00037411">
        <w:tc>
          <w:tcPr>
            <w:tcW w:w="9464" w:type="dxa"/>
            <w:tcBorders>
              <w:top w:val="single" w:sz="4" w:space="0" w:color="auto"/>
              <w:left w:val="single" w:sz="4" w:space="0" w:color="auto"/>
              <w:bottom w:val="single" w:sz="4" w:space="0" w:color="auto"/>
              <w:right w:val="single" w:sz="4" w:space="0" w:color="auto"/>
            </w:tcBorders>
          </w:tcPr>
          <w:p w:rsidR="00037411" w:rsidRPr="00037411" w:rsidRDefault="00037411">
            <w:pPr>
              <w:pStyle w:val="AralkYok"/>
              <w:spacing w:line="276" w:lineRule="auto"/>
              <w:rPr>
                <w:rFonts w:cs="Times New Roman"/>
                <w:sz w:val="18"/>
                <w:szCs w:val="18"/>
              </w:rPr>
            </w:pPr>
          </w:p>
        </w:tc>
      </w:tr>
      <w:tr w:rsidR="00037411" w:rsidRPr="00037411" w:rsidTr="00037411">
        <w:tc>
          <w:tcPr>
            <w:tcW w:w="9464" w:type="dxa"/>
            <w:tcBorders>
              <w:top w:val="single" w:sz="4" w:space="0" w:color="auto"/>
              <w:left w:val="single" w:sz="4" w:space="0" w:color="auto"/>
              <w:bottom w:val="single" w:sz="4" w:space="0" w:color="auto"/>
              <w:right w:val="single" w:sz="4" w:space="0" w:color="auto"/>
            </w:tcBorders>
          </w:tcPr>
          <w:p w:rsidR="00037411" w:rsidRPr="00037411" w:rsidRDefault="00037411">
            <w:pPr>
              <w:pStyle w:val="AralkYok"/>
              <w:spacing w:line="276" w:lineRule="auto"/>
              <w:rPr>
                <w:rFonts w:cs="Times New Roman"/>
                <w:sz w:val="18"/>
                <w:szCs w:val="18"/>
              </w:rPr>
            </w:pPr>
            <w:r w:rsidRPr="00037411">
              <w:rPr>
                <w:rFonts w:cs="Times New Roman"/>
                <w:sz w:val="18"/>
                <w:szCs w:val="18"/>
              </w:rPr>
              <w:t xml:space="preserve">Bu belge, 5346 sayılı Yenilenebilir Enerji Kaynaklarının Elektrik Enerjisi Üretimi Amaçlı Kullanımına İlişkin Kanunun 5 inci maddesi gereği </w:t>
            </w:r>
            <w:proofErr w:type="gramStart"/>
            <w:r w:rsidRPr="00037411">
              <w:rPr>
                <w:rFonts w:cs="Times New Roman"/>
                <w:b/>
                <w:bCs/>
                <w:sz w:val="18"/>
                <w:szCs w:val="18"/>
              </w:rPr>
              <w:t>...................</w:t>
            </w:r>
            <w:proofErr w:type="gramEnd"/>
            <w:r w:rsidRPr="00037411">
              <w:rPr>
                <w:rFonts w:cs="Times New Roman"/>
                <w:sz w:val="18"/>
                <w:szCs w:val="18"/>
              </w:rPr>
              <w:t xml:space="preserve">’ye aşağıda bilgileri bulunan </w:t>
            </w:r>
            <w:r w:rsidRPr="00037411">
              <w:rPr>
                <w:rFonts w:cs="Times New Roman"/>
                <w:b/>
                <w:bCs/>
                <w:sz w:val="18"/>
                <w:szCs w:val="18"/>
              </w:rPr>
              <w:t xml:space="preserve">............ </w:t>
            </w:r>
            <w:proofErr w:type="gramStart"/>
            <w:r w:rsidRPr="00037411">
              <w:rPr>
                <w:rFonts w:cs="Times New Roman"/>
                <w:bCs/>
                <w:sz w:val="18"/>
                <w:szCs w:val="18"/>
              </w:rPr>
              <w:t>elektrik</w:t>
            </w:r>
            <w:proofErr w:type="gramEnd"/>
            <w:r w:rsidRPr="00037411">
              <w:rPr>
                <w:rFonts w:cs="Times New Roman"/>
                <w:b/>
                <w:bCs/>
                <w:sz w:val="18"/>
                <w:szCs w:val="18"/>
              </w:rPr>
              <w:t xml:space="preserve"> </w:t>
            </w:r>
            <w:r w:rsidRPr="00037411">
              <w:rPr>
                <w:rFonts w:cs="Times New Roman"/>
                <w:sz w:val="18"/>
                <w:szCs w:val="18"/>
              </w:rPr>
              <w:t>üretim tesisi için verilmiştir.</w:t>
            </w:r>
          </w:p>
          <w:p w:rsidR="00037411" w:rsidRPr="00037411" w:rsidRDefault="00037411">
            <w:pPr>
              <w:pStyle w:val="AralkYok"/>
              <w:spacing w:line="276" w:lineRule="auto"/>
              <w:rPr>
                <w:rFonts w:cs="Times New Roman"/>
                <w:sz w:val="18"/>
                <w:szCs w:val="18"/>
              </w:rPr>
            </w:pPr>
          </w:p>
          <w:p w:rsidR="00037411" w:rsidRPr="00037411" w:rsidRDefault="00037411">
            <w:pPr>
              <w:pStyle w:val="AralkYok"/>
              <w:spacing w:line="276" w:lineRule="auto"/>
              <w:rPr>
                <w:rFonts w:cs="Times New Roman"/>
                <w:sz w:val="18"/>
                <w:szCs w:val="18"/>
              </w:rPr>
            </w:pPr>
            <w:r w:rsidRPr="00037411">
              <w:rPr>
                <w:rFonts w:cs="Times New Roman"/>
                <w:sz w:val="18"/>
                <w:szCs w:val="18"/>
              </w:rPr>
              <w:t>Yenilenebilir kaynak türü:</w:t>
            </w:r>
          </w:p>
          <w:p w:rsidR="00037411" w:rsidRPr="00037411" w:rsidRDefault="00037411">
            <w:pPr>
              <w:pStyle w:val="AralkYok"/>
              <w:spacing w:line="276" w:lineRule="auto"/>
              <w:rPr>
                <w:rFonts w:cs="Times New Roman"/>
                <w:sz w:val="18"/>
                <w:szCs w:val="18"/>
              </w:rPr>
            </w:pPr>
            <w:r w:rsidRPr="00037411">
              <w:rPr>
                <w:rFonts w:cs="Times New Roman"/>
                <w:sz w:val="18"/>
                <w:szCs w:val="18"/>
              </w:rPr>
              <w:t xml:space="preserve">Üretimin yapıldığı dönem: </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döneminde yapılan brüt elektrik enerjisi üretimi (</w:t>
            </w:r>
            <w:proofErr w:type="spellStart"/>
            <w:r w:rsidRPr="00037411">
              <w:rPr>
                <w:rFonts w:cs="Times New Roman"/>
                <w:sz w:val="18"/>
                <w:szCs w:val="18"/>
              </w:rPr>
              <w:t>kWh</w:t>
            </w:r>
            <w:proofErr w:type="spellEnd"/>
            <w:r w:rsidRPr="00037411">
              <w:rPr>
                <w:rFonts w:cs="Times New Roman"/>
                <w:sz w:val="18"/>
                <w:szCs w:val="18"/>
              </w:rPr>
              <w:t>):</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tesisinin ilgili şebeke işletmecisi Kayıt Numarası:</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tesisinin adı:</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tesisinin yeri:</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tesisinin tipi:</w:t>
            </w:r>
          </w:p>
          <w:p w:rsidR="00037411" w:rsidRPr="00037411" w:rsidRDefault="00037411">
            <w:pPr>
              <w:pStyle w:val="AralkYok"/>
              <w:spacing w:line="276" w:lineRule="auto"/>
              <w:rPr>
                <w:rFonts w:cs="Times New Roman"/>
                <w:sz w:val="18"/>
                <w:szCs w:val="18"/>
              </w:rPr>
            </w:pPr>
            <w:r w:rsidRPr="00037411">
              <w:rPr>
                <w:rFonts w:cs="Times New Roman"/>
                <w:sz w:val="18"/>
                <w:szCs w:val="18"/>
              </w:rPr>
              <w:t>Üretim tesisinin kurulu gücü:</w:t>
            </w:r>
          </w:p>
          <w:p w:rsidR="00037411" w:rsidRPr="00037411" w:rsidRDefault="00037411">
            <w:pPr>
              <w:pStyle w:val="AralkYok"/>
              <w:spacing w:line="276" w:lineRule="auto"/>
              <w:rPr>
                <w:rFonts w:cs="Times New Roman"/>
                <w:sz w:val="18"/>
                <w:szCs w:val="18"/>
              </w:rPr>
            </w:pPr>
            <w:r w:rsidRPr="00037411">
              <w:rPr>
                <w:rFonts w:cs="Times New Roman"/>
                <w:sz w:val="18"/>
                <w:szCs w:val="18"/>
              </w:rPr>
              <w:t>Sisteme bağlantı noktası ve gerilim seviyesi:</w:t>
            </w:r>
          </w:p>
          <w:p w:rsidR="00037411" w:rsidRPr="00037411" w:rsidRDefault="00037411">
            <w:pPr>
              <w:pStyle w:val="AralkYok"/>
              <w:spacing w:line="276" w:lineRule="auto"/>
              <w:rPr>
                <w:rFonts w:cs="Times New Roman"/>
                <w:sz w:val="18"/>
                <w:szCs w:val="18"/>
              </w:rPr>
            </w:pPr>
          </w:p>
          <w:p w:rsidR="00037411" w:rsidRPr="00037411" w:rsidRDefault="00037411">
            <w:pPr>
              <w:pStyle w:val="AralkYok"/>
              <w:spacing w:line="276" w:lineRule="auto"/>
              <w:rPr>
                <w:rFonts w:cs="Times New Roman"/>
                <w:sz w:val="18"/>
                <w:szCs w:val="18"/>
              </w:rPr>
            </w:pPr>
          </w:p>
          <w:p w:rsidR="00037411" w:rsidRPr="00037411" w:rsidRDefault="00037411">
            <w:pPr>
              <w:pStyle w:val="AralkYok"/>
              <w:spacing w:line="276" w:lineRule="auto"/>
              <w:rPr>
                <w:rFonts w:cs="Times New Roman"/>
                <w:sz w:val="18"/>
                <w:szCs w:val="18"/>
              </w:rPr>
            </w:pPr>
          </w:p>
          <w:p w:rsidR="00037411" w:rsidRPr="00037411" w:rsidRDefault="00037411">
            <w:pPr>
              <w:pStyle w:val="AralkYok"/>
              <w:spacing w:line="276" w:lineRule="auto"/>
              <w:rPr>
                <w:rFonts w:cs="Times New Roman"/>
                <w:sz w:val="18"/>
                <w:szCs w:val="18"/>
              </w:rPr>
            </w:pPr>
            <w:proofErr w:type="gramStart"/>
            <w:r w:rsidRPr="00037411">
              <w:rPr>
                <w:rFonts w:cs="Times New Roman"/>
                <w:b/>
                <w:bCs/>
                <w:sz w:val="18"/>
                <w:szCs w:val="18"/>
              </w:rPr>
              <w:t>…..</w:t>
            </w:r>
            <w:proofErr w:type="gramEnd"/>
          </w:p>
          <w:p w:rsidR="00037411" w:rsidRPr="00037411" w:rsidRDefault="00037411">
            <w:pPr>
              <w:pStyle w:val="AralkYok"/>
              <w:spacing w:line="276" w:lineRule="auto"/>
              <w:rPr>
                <w:rFonts w:cs="Times New Roman"/>
                <w:sz w:val="18"/>
                <w:szCs w:val="18"/>
              </w:rPr>
            </w:pPr>
            <w:r w:rsidRPr="00037411">
              <w:rPr>
                <w:rFonts w:cs="Times New Roman"/>
                <w:sz w:val="18"/>
                <w:szCs w:val="18"/>
              </w:rPr>
              <w:t>Genel Müdür</w:t>
            </w:r>
            <w:r w:rsidRPr="00037411">
              <w:rPr>
                <w:rFonts w:cs="Times New Roman"/>
                <w:sz w:val="18"/>
                <w:szCs w:val="18"/>
                <w:vertAlign w:val="superscript"/>
              </w:rPr>
              <w:footnoteReference w:id="4"/>
            </w:r>
          </w:p>
          <w:p w:rsidR="00037411" w:rsidRPr="00037411" w:rsidRDefault="00037411">
            <w:pPr>
              <w:pStyle w:val="AralkYok"/>
              <w:spacing w:line="276" w:lineRule="auto"/>
              <w:rPr>
                <w:rFonts w:cs="Times New Roman"/>
                <w:sz w:val="18"/>
                <w:szCs w:val="18"/>
              </w:rPr>
            </w:pPr>
          </w:p>
        </w:tc>
      </w:tr>
    </w:tbl>
    <w:p w:rsidR="00037411" w:rsidRPr="00037411" w:rsidRDefault="00037411" w:rsidP="00037411">
      <w:pPr>
        <w:pStyle w:val="AralkYok"/>
        <w:ind w:firstLine="709"/>
        <w:rPr>
          <w:rFonts w:cs="Times New Roman"/>
          <w:sz w:val="18"/>
          <w:szCs w:val="18"/>
        </w:rPr>
      </w:pPr>
    </w:p>
    <w:p w:rsidR="00037411" w:rsidRPr="00037411" w:rsidRDefault="00037411" w:rsidP="00037411">
      <w:pPr>
        <w:rPr>
          <w:rFonts w:cs="Times New Roman"/>
          <w:sz w:val="18"/>
          <w:szCs w:val="18"/>
        </w:rPr>
      </w:pPr>
      <w:r w:rsidRPr="00037411">
        <w:rPr>
          <w:rFonts w:cs="Times New Roman"/>
          <w:sz w:val="18"/>
          <w:szCs w:val="18"/>
        </w:rPr>
        <w:br w:type="page"/>
      </w:r>
    </w:p>
    <w:p w:rsidR="00037411" w:rsidRPr="00037411" w:rsidRDefault="00037411" w:rsidP="00037411">
      <w:pPr>
        <w:pStyle w:val="AralkYok"/>
        <w:ind w:firstLine="709"/>
        <w:rPr>
          <w:rFonts w:cs="Times New Roman"/>
          <w:b/>
          <w:sz w:val="18"/>
          <w:szCs w:val="18"/>
        </w:rPr>
      </w:pPr>
      <w:r w:rsidRPr="00037411">
        <w:rPr>
          <w:rFonts w:cs="Times New Roman"/>
          <w:b/>
          <w:sz w:val="18"/>
          <w:szCs w:val="18"/>
        </w:rPr>
        <w:lastRenderedPageBreak/>
        <w:t>Ek-3</w:t>
      </w: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rPr>
          <w:rFonts w:cs="Times New Roman"/>
          <w:b/>
          <w:sz w:val="18"/>
          <w:szCs w:val="18"/>
        </w:rPr>
      </w:pPr>
      <w:r w:rsidRPr="00037411">
        <w:rPr>
          <w:rFonts w:cs="Times New Roman"/>
          <w:b/>
          <w:sz w:val="18"/>
          <w:szCs w:val="18"/>
        </w:rPr>
        <w:t>BİR DAĞITIM TRANSFORMATÖRÜNDE AG SEVİYESİNDEN BİR KİŞİYE BİR YIL İÇERİSİNDE TAHSİS EDİLEBİLECEK KAPASİTE</w:t>
      </w:r>
    </w:p>
    <w:p w:rsidR="00037411" w:rsidRPr="00037411" w:rsidRDefault="00037411" w:rsidP="00037411">
      <w:pPr>
        <w:pStyle w:val="AralkYok"/>
        <w:ind w:firstLine="709"/>
        <w:rPr>
          <w:rFonts w:cs="Times New Roman"/>
          <w:sz w:val="18"/>
          <w:szCs w:val="18"/>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3040"/>
        <w:gridCol w:w="3622"/>
      </w:tblGrid>
      <w:tr w:rsidR="00037411" w:rsidRPr="00037411" w:rsidTr="00037411">
        <w:trPr>
          <w:trHeight w:val="241"/>
          <w:jc w:val="center"/>
        </w:trPr>
        <w:tc>
          <w:tcPr>
            <w:tcW w:w="2354"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Trafo Gücü (t.g.) (</w:t>
            </w:r>
            <w:proofErr w:type="spellStart"/>
            <w:r w:rsidRPr="00037411">
              <w:rPr>
                <w:rFonts w:cs="Times New Roman"/>
                <w:sz w:val="18"/>
                <w:szCs w:val="18"/>
              </w:rPr>
              <w:t>kVA</w:t>
            </w:r>
            <w:proofErr w:type="spellEnd"/>
            <w:r w:rsidRPr="00037411">
              <w:rPr>
                <w:rFonts w:cs="Times New Roman"/>
                <w:sz w:val="18"/>
                <w:szCs w:val="18"/>
              </w:rPr>
              <w:t>)</w:t>
            </w:r>
          </w:p>
        </w:tc>
        <w:tc>
          <w:tcPr>
            <w:tcW w:w="3040"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Bağlanabilir Toplam Kapasite (</w:t>
            </w:r>
            <w:proofErr w:type="spellStart"/>
            <w:r w:rsidRPr="00037411">
              <w:rPr>
                <w:rFonts w:cs="Times New Roman"/>
                <w:sz w:val="18"/>
                <w:szCs w:val="18"/>
              </w:rPr>
              <w:t>kW</w:t>
            </w:r>
            <w:r w:rsidRPr="00037411">
              <w:rPr>
                <w:rFonts w:cs="Times New Roman"/>
                <w:sz w:val="18"/>
                <w:szCs w:val="18"/>
                <w:vertAlign w:val="subscript"/>
              </w:rPr>
              <w:t>e</w:t>
            </w:r>
            <w:proofErr w:type="spellEnd"/>
            <w:r w:rsidRPr="00037411">
              <w:rPr>
                <w:rFonts w:cs="Times New Roman"/>
                <w:sz w:val="18"/>
                <w:szCs w:val="18"/>
              </w:rPr>
              <w:t>)</w:t>
            </w:r>
          </w:p>
        </w:tc>
        <w:tc>
          <w:tcPr>
            <w:tcW w:w="3622"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Bir kişiye bir yıl içerisinde tahsis edilebilecek kapasite (</w:t>
            </w:r>
            <w:proofErr w:type="spellStart"/>
            <w:r w:rsidRPr="00037411">
              <w:rPr>
                <w:rFonts w:cs="Times New Roman"/>
                <w:sz w:val="18"/>
                <w:szCs w:val="18"/>
              </w:rPr>
              <w:t>kW</w:t>
            </w:r>
            <w:r w:rsidRPr="00037411">
              <w:rPr>
                <w:rFonts w:cs="Times New Roman"/>
                <w:sz w:val="18"/>
                <w:szCs w:val="18"/>
                <w:vertAlign w:val="subscript"/>
              </w:rPr>
              <w:t>e</w:t>
            </w:r>
            <w:proofErr w:type="spellEnd"/>
            <w:r w:rsidRPr="00037411">
              <w:rPr>
                <w:rFonts w:cs="Times New Roman"/>
                <w:sz w:val="18"/>
                <w:szCs w:val="18"/>
              </w:rPr>
              <w:t>)</w:t>
            </w:r>
          </w:p>
        </w:tc>
      </w:tr>
      <w:tr w:rsidR="00037411" w:rsidRPr="00037411" w:rsidTr="00037411">
        <w:trPr>
          <w:trHeight w:val="122"/>
          <w:jc w:val="center"/>
        </w:trPr>
        <w:tc>
          <w:tcPr>
            <w:tcW w:w="2354"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proofErr w:type="gramStart"/>
            <w:r w:rsidRPr="00037411">
              <w:rPr>
                <w:rFonts w:cs="Times New Roman"/>
                <w:sz w:val="18"/>
                <w:szCs w:val="18"/>
              </w:rPr>
              <w:t>t</w:t>
            </w:r>
            <w:proofErr w:type="gramEnd"/>
            <w:r w:rsidRPr="00037411">
              <w:rPr>
                <w:rFonts w:cs="Times New Roman"/>
                <w:sz w:val="18"/>
                <w:szCs w:val="18"/>
              </w:rPr>
              <w:t>.g. &lt; 100</w:t>
            </w:r>
          </w:p>
        </w:tc>
        <w:tc>
          <w:tcPr>
            <w:tcW w:w="3040" w:type="dxa"/>
            <w:vMerge w:val="restart"/>
            <w:tcBorders>
              <w:top w:val="single" w:sz="4" w:space="0" w:color="auto"/>
              <w:left w:val="single" w:sz="4" w:space="0" w:color="auto"/>
              <w:bottom w:val="single" w:sz="4" w:space="0" w:color="auto"/>
              <w:right w:val="single" w:sz="4" w:space="0" w:color="auto"/>
            </w:tcBorders>
            <w:vAlign w:val="center"/>
            <w:hideMark/>
          </w:tcPr>
          <w:p w:rsidR="00037411" w:rsidRPr="00037411" w:rsidRDefault="00037411">
            <w:pPr>
              <w:pStyle w:val="AralkYok"/>
              <w:spacing w:line="276" w:lineRule="auto"/>
              <w:rPr>
                <w:rFonts w:cs="Times New Roman"/>
                <w:sz w:val="18"/>
                <w:szCs w:val="18"/>
              </w:rPr>
            </w:pPr>
            <w:proofErr w:type="gramStart"/>
            <w:r w:rsidRPr="00037411">
              <w:rPr>
                <w:rFonts w:cs="Times New Roman"/>
                <w:sz w:val="18"/>
                <w:szCs w:val="18"/>
              </w:rPr>
              <w:t>t</w:t>
            </w:r>
            <w:proofErr w:type="gramEnd"/>
            <w:r w:rsidRPr="00037411">
              <w:rPr>
                <w:rFonts w:cs="Times New Roman"/>
                <w:sz w:val="18"/>
                <w:szCs w:val="18"/>
              </w:rPr>
              <w:t>.g. x 0,5</w:t>
            </w:r>
          </w:p>
        </w:tc>
        <w:tc>
          <w:tcPr>
            <w:tcW w:w="3622"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7,5</w:t>
            </w:r>
          </w:p>
        </w:tc>
      </w:tr>
      <w:tr w:rsidR="00037411" w:rsidRPr="00037411" w:rsidTr="00037411">
        <w:trPr>
          <w:trHeight w:val="122"/>
          <w:jc w:val="center"/>
        </w:trPr>
        <w:tc>
          <w:tcPr>
            <w:tcW w:w="2354"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100 ≤ t.g. ≤ 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411" w:rsidRPr="00037411" w:rsidRDefault="00037411">
            <w:pPr>
              <w:spacing w:after="0" w:line="240" w:lineRule="auto"/>
              <w:rPr>
                <w:rFonts w:cs="Times New Roman"/>
                <w:sz w:val="18"/>
                <w:szCs w:val="18"/>
              </w:rPr>
            </w:pPr>
          </w:p>
        </w:tc>
        <w:tc>
          <w:tcPr>
            <w:tcW w:w="3622"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proofErr w:type="gramStart"/>
            <w:r w:rsidRPr="00037411">
              <w:rPr>
                <w:rFonts w:cs="Times New Roman"/>
                <w:sz w:val="18"/>
                <w:szCs w:val="18"/>
              </w:rPr>
              <w:t>t</w:t>
            </w:r>
            <w:proofErr w:type="gramEnd"/>
            <w:r w:rsidRPr="00037411">
              <w:rPr>
                <w:rFonts w:cs="Times New Roman"/>
                <w:sz w:val="18"/>
                <w:szCs w:val="18"/>
              </w:rPr>
              <w:t>.g. x 0,1</w:t>
            </w:r>
          </w:p>
        </w:tc>
      </w:tr>
      <w:tr w:rsidR="00037411" w:rsidRPr="00037411" w:rsidTr="00037411">
        <w:trPr>
          <w:trHeight w:val="44"/>
          <w:jc w:val="center"/>
        </w:trPr>
        <w:tc>
          <w:tcPr>
            <w:tcW w:w="2354"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proofErr w:type="gramStart"/>
            <w:r w:rsidRPr="00037411">
              <w:rPr>
                <w:rFonts w:cs="Times New Roman"/>
                <w:sz w:val="18"/>
                <w:szCs w:val="18"/>
              </w:rPr>
              <w:t>t</w:t>
            </w:r>
            <w:proofErr w:type="gramEnd"/>
            <w:r w:rsidRPr="00037411">
              <w:rPr>
                <w:rFonts w:cs="Times New Roman"/>
                <w:sz w:val="18"/>
                <w:szCs w:val="18"/>
              </w:rPr>
              <w:t>.g. &gt;1000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411" w:rsidRPr="00037411" w:rsidRDefault="00037411">
            <w:pPr>
              <w:spacing w:after="0" w:line="240" w:lineRule="auto"/>
              <w:rPr>
                <w:rFonts w:cs="Times New Roman"/>
                <w:sz w:val="18"/>
                <w:szCs w:val="18"/>
              </w:rPr>
            </w:pPr>
          </w:p>
        </w:tc>
        <w:tc>
          <w:tcPr>
            <w:tcW w:w="3622" w:type="dxa"/>
            <w:tcBorders>
              <w:top w:val="single" w:sz="4" w:space="0" w:color="auto"/>
              <w:left w:val="single" w:sz="4" w:space="0" w:color="auto"/>
              <w:bottom w:val="single" w:sz="4" w:space="0" w:color="auto"/>
              <w:right w:val="single" w:sz="4" w:space="0" w:color="auto"/>
            </w:tcBorders>
            <w:hideMark/>
          </w:tcPr>
          <w:p w:rsidR="00037411" w:rsidRPr="00037411" w:rsidRDefault="00037411">
            <w:pPr>
              <w:pStyle w:val="AralkYok"/>
              <w:spacing w:line="276" w:lineRule="auto"/>
              <w:rPr>
                <w:rFonts w:cs="Times New Roman"/>
                <w:sz w:val="18"/>
                <w:szCs w:val="18"/>
              </w:rPr>
            </w:pPr>
            <w:r w:rsidRPr="00037411">
              <w:rPr>
                <w:rFonts w:cs="Times New Roman"/>
                <w:sz w:val="18"/>
                <w:szCs w:val="18"/>
              </w:rPr>
              <w:t xml:space="preserve">100 </w:t>
            </w:r>
            <w:proofErr w:type="spellStart"/>
            <w:r w:rsidRPr="00037411">
              <w:rPr>
                <w:rFonts w:cs="Times New Roman"/>
                <w:sz w:val="18"/>
                <w:szCs w:val="18"/>
              </w:rPr>
              <w:t>kW</w:t>
            </w:r>
            <w:r w:rsidRPr="00037411">
              <w:rPr>
                <w:rFonts w:cs="Times New Roman"/>
                <w:sz w:val="18"/>
                <w:szCs w:val="18"/>
                <w:vertAlign w:val="subscript"/>
              </w:rPr>
              <w:t>e</w:t>
            </w:r>
            <w:proofErr w:type="spellEnd"/>
          </w:p>
        </w:tc>
      </w:tr>
    </w:tbl>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rsidP="00037411">
      <w:pPr>
        <w:pStyle w:val="AralkYok"/>
        <w:ind w:firstLine="709"/>
        <w:rPr>
          <w:rFonts w:cs="Times New Roman"/>
          <w:sz w:val="18"/>
          <w:szCs w:val="18"/>
        </w:rPr>
      </w:pPr>
    </w:p>
    <w:p w:rsidR="00037411" w:rsidRPr="00037411" w:rsidRDefault="00037411">
      <w:pPr>
        <w:rPr>
          <w:rFonts w:cs="Times New Roman"/>
          <w:sz w:val="18"/>
          <w:szCs w:val="18"/>
        </w:rPr>
      </w:pPr>
    </w:p>
    <w:sectPr w:rsidR="00037411" w:rsidRPr="00037411" w:rsidSect="007337B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F6B" w:rsidRDefault="005C3F6B" w:rsidP="00037411">
      <w:pPr>
        <w:spacing w:after="0" w:line="240" w:lineRule="auto"/>
      </w:pPr>
      <w:r>
        <w:separator/>
      </w:r>
    </w:p>
  </w:endnote>
  <w:endnote w:type="continuationSeparator" w:id="0">
    <w:p w:rsidR="005C3F6B" w:rsidRDefault="005C3F6B" w:rsidP="00037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F6B" w:rsidRDefault="005C3F6B" w:rsidP="00037411">
      <w:pPr>
        <w:spacing w:after="0" w:line="240" w:lineRule="auto"/>
      </w:pPr>
      <w:r>
        <w:separator/>
      </w:r>
    </w:p>
  </w:footnote>
  <w:footnote w:type="continuationSeparator" w:id="0">
    <w:p w:rsidR="005C3F6B" w:rsidRDefault="005C3F6B" w:rsidP="00037411">
      <w:pPr>
        <w:spacing w:after="0" w:line="240" w:lineRule="auto"/>
      </w:pPr>
      <w:r>
        <w:continuationSeparator/>
      </w:r>
    </w:p>
  </w:footnote>
  <w:footnote w:id="1">
    <w:p w:rsidR="00037411" w:rsidRPr="00A739ED" w:rsidRDefault="00037411" w:rsidP="00037411">
      <w:pPr>
        <w:pStyle w:val="DipnotMetni"/>
        <w:rPr>
          <w:sz w:val="18"/>
          <w:szCs w:val="18"/>
        </w:rPr>
      </w:pPr>
      <w:r w:rsidRPr="00A739ED">
        <w:rPr>
          <w:rStyle w:val="DipnotBavurusu"/>
          <w:sz w:val="18"/>
          <w:szCs w:val="18"/>
        </w:rPr>
        <w:footnoteRef/>
      </w:r>
      <w:r w:rsidRPr="00A739ED">
        <w:rPr>
          <w:sz w:val="18"/>
          <w:szCs w:val="18"/>
        </w:rPr>
        <w:t xml:space="preserve"> İlgili şebeke işletmecisinin kısa adı yazılacak.</w:t>
      </w:r>
    </w:p>
  </w:footnote>
  <w:footnote w:id="2">
    <w:p w:rsidR="00037411" w:rsidRPr="00A739ED" w:rsidRDefault="00037411" w:rsidP="00037411">
      <w:pPr>
        <w:pStyle w:val="DipnotMetni"/>
        <w:rPr>
          <w:sz w:val="18"/>
          <w:szCs w:val="18"/>
        </w:rPr>
      </w:pPr>
      <w:r w:rsidRPr="00A739ED">
        <w:rPr>
          <w:rStyle w:val="DipnotBavurusu"/>
          <w:sz w:val="18"/>
          <w:szCs w:val="18"/>
        </w:rPr>
        <w:footnoteRef/>
      </w:r>
      <w:r w:rsidRPr="00A739ED">
        <w:rPr>
          <w:sz w:val="18"/>
          <w:szCs w:val="18"/>
        </w:rPr>
        <w:t xml:space="preserve"> İlgili yıl yazılacak.</w:t>
      </w:r>
    </w:p>
  </w:footnote>
  <w:footnote w:id="3">
    <w:p w:rsidR="00037411" w:rsidRPr="00A739ED" w:rsidRDefault="00037411" w:rsidP="00037411">
      <w:pPr>
        <w:pStyle w:val="DipnotMetni"/>
        <w:rPr>
          <w:sz w:val="18"/>
          <w:szCs w:val="18"/>
        </w:rPr>
      </w:pPr>
      <w:r w:rsidRPr="00A739ED">
        <w:rPr>
          <w:rStyle w:val="DipnotBavurusu"/>
          <w:sz w:val="18"/>
          <w:szCs w:val="18"/>
        </w:rPr>
        <w:footnoteRef/>
      </w:r>
      <w:r w:rsidRPr="00A739ED">
        <w:rPr>
          <w:sz w:val="18"/>
          <w:szCs w:val="18"/>
        </w:rPr>
        <w:t xml:space="preserve"> Verilen belgenin sıra sayısı yazılacak.</w:t>
      </w:r>
    </w:p>
  </w:footnote>
  <w:footnote w:id="4">
    <w:p w:rsidR="00037411" w:rsidRDefault="00037411" w:rsidP="00037411">
      <w:r w:rsidRPr="00A739ED">
        <w:rPr>
          <w:rStyle w:val="DipnotBavurusu"/>
          <w:sz w:val="18"/>
          <w:szCs w:val="18"/>
        </w:rPr>
        <w:footnoteRef/>
      </w:r>
      <w:r w:rsidRPr="00A739ED">
        <w:rPr>
          <w:rStyle w:val="DipnotBavurusu"/>
          <w:sz w:val="18"/>
          <w:szCs w:val="18"/>
        </w:rPr>
        <w:t xml:space="preserve"> </w:t>
      </w:r>
      <w:r w:rsidRPr="00A739ED">
        <w:rPr>
          <w:color w:val="000000"/>
          <w:sz w:val="18"/>
          <w:szCs w:val="18"/>
        </w:rPr>
        <w:t xml:space="preserve">İlgili şebeke işletmecisinin </w:t>
      </w:r>
      <w:r w:rsidRPr="00A739ED">
        <w:rPr>
          <w:rFonts w:eastAsia="Times New Roman"/>
          <w:sz w:val="18"/>
          <w:szCs w:val="18"/>
          <w:lang/>
        </w:rPr>
        <w:t>logosu ve amblemi olacak</w:t>
      </w:r>
      <w:r w:rsidRPr="00A739ED">
        <w:rPr>
          <w:rFonts w:eastAsia="Times New Roman"/>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037411"/>
    <w:rsid w:val="00037411"/>
    <w:rsid w:val="00125274"/>
    <w:rsid w:val="00426800"/>
    <w:rsid w:val="005C3F6B"/>
    <w:rsid w:val="007337B3"/>
    <w:rsid w:val="007949D5"/>
    <w:rsid w:val="007C4312"/>
    <w:rsid w:val="00885C63"/>
    <w:rsid w:val="00A739ED"/>
    <w:rsid w:val="00E805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49D5"/>
    <w:pPr>
      <w:spacing w:after="0" w:line="240" w:lineRule="auto"/>
    </w:pPr>
  </w:style>
  <w:style w:type="paragraph" w:styleId="DipnotMetni">
    <w:name w:val="footnote text"/>
    <w:basedOn w:val="Normal"/>
    <w:link w:val="DipnotMetniChar"/>
    <w:uiPriority w:val="99"/>
    <w:semiHidden/>
    <w:unhideWhenUsed/>
    <w:rsid w:val="00037411"/>
    <w:pPr>
      <w:spacing w:after="0" w:line="240" w:lineRule="auto"/>
      <w:jc w:val="left"/>
    </w:pPr>
    <w:rPr>
      <w:rFonts w:asciiTheme="minorHAnsi" w:hAnsiTheme="minorHAnsi"/>
      <w:sz w:val="20"/>
      <w:szCs w:val="20"/>
    </w:rPr>
  </w:style>
  <w:style w:type="character" w:customStyle="1" w:styleId="DipnotMetniChar">
    <w:name w:val="Dipnot Metni Char"/>
    <w:basedOn w:val="VarsaylanParagrafYazTipi"/>
    <w:link w:val="DipnotMetni"/>
    <w:uiPriority w:val="99"/>
    <w:semiHidden/>
    <w:rsid w:val="00037411"/>
    <w:rPr>
      <w:rFonts w:asciiTheme="minorHAnsi" w:hAnsiTheme="minorHAnsi"/>
      <w:sz w:val="20"/>
      <w:szCs w:val="20"/>
    </w:rPr>
  </w:style>
  <w:style w:type="character" w:styleId="DipnotBavurusu">
    <w:name w:val="footnote reference"/>
    <w:basedOn w:val="VarsaylanParagrafYazTipi"/>
    <w:semiHidden/>
    <w:unhideWhenUsed/>
    <w:rsid w:val="00037411"/>
    <w:rPr>
      <w:vertAlign w:val="superscript"/>
    </w:rPr>
  </w:style>
  <w:style w:type="paragraph" w:styleId="BalonMetni">
    <w:name w:val="Balloon Text"/>
    <w:basedOn w:val="Normal"/>
    <w:link w:val="BalonMetniChar"/>
    <w:uiPriority w:val="99"/>
    <w:semiHidden/>
    <w:unhideWhenUsed/>
    <w:rsid w:val="00885C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5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49D5"/>
    <w:pPr>
      <w:spacing w:after="0" w:line="240" w:lineRule="auto"/>
    </w:pPr>
  </w:style>
  <w:style w:type="paragraph" w:styleId="DipnotMetni">
    <w:name w:val="footnote text"/>
    <w:basedOn w:val="Normal"/>
    <w:link w:val="DipnotMetniChar"/>
    <w:uiPriority w:val="99"/>
    <w:semiHidden/>
    <w:unhideWhenUsed/>
    <w:rsid w:val="00037411"/>
    <w:pPr>
      <w:spacing w:after="0" w:line="240" w:lineRule="auto"/>
      <w:jc w:val="left"/>
    </w:pPr>
    <w:rPr>
      <w:rFonts w:asciiTheme="minorHAnsi" w:hAnsiTheme="minorHAnsi"/>
      <w:sz w:val="20"/>
      <w:szCs w:val="20"/>
    </w:rPr>
  </w:style>
  <w:style w:type="character" w:customStyle="1" w:styleId="DipnotMetniChar">
    <w:name w:val="Dipnot Metni Char"/>
    <w:basedOn w:val="VarsaylanParagrafYazTipi"/>
    <w:link w:val="DipnotMetni"/>
    <w:uiPriority w:val="99"/>
    <w:semiHidden/>
    <w:rsid w:val="00037411"/>
    <w:rPr>
      <w:rFonts w:asciiTheme="minorHAnsi" w:hAnsiTheme="minorHAnsi"/>
      <w:sz w:val="20"/>
      <w:szCs w:val="20"/>
    </w:rPr>
  </w:style>
  <w:style w:type="character" w:styleId="DipnotBavurusu">
    <w:name w:val="footnote reference"/>
    <w:basedOn w:val="VarsaylanParagrafYazTipi"/>
    <w:semiHidden/>
    <w:unhideWhenUsed/>
    <w:rsid w:val="00037411"/>
    <w:rPr>
      <w:vertAlign w:val="superscript"/>
    </w:rPr>
  </w:style>
</w:styles>
</file>

<file path=word/webSettings.xml><?xml version="1.0" encoding="utf-8"?>
<w:webSettings xmlns:r="http://schemas.openxmlformats.org/officeDocument/2006/relationships" xmlns:w="http://schemas.openxmlformats.org/wordprocessingml/2006/main">
  <w:divs>
    <w:div w:id="425200821">
      <w:bodyDiv w:val="1"/>
      <w:marLeft w:val="0"/>
      <w:marRight w:val="0"/>
      <w:marTop w:val="0"/>
      <w:marBottom w:val="0"/>
      <w:divBdr>
        <w:top w:val="none" w:sz="0" w:space="0" w:color="auto"/>
        <w:left w:val="none" w:sz="0" w:space="0" w:color="auto"/>
        <w:bottom w:val="none" w:sz="0" w:space="0" w:color="auto"/>
        <w:right w:val="none" w:sz="0" w:space="0" w:color="auto"/>
      </w:divBdr>
    </w:div>
    <w:div w:id="10586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14008</Words>
  <Characters>79852</Characters>
  <Application>Microsoft Office Word</Application>
  <DocSecurity>0</DocSecurity>
  <Lines>665</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93673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dc:creator>
  <cp:lastModifiedBy>User</cp:lastModifiedBy>
  <cp:revision>2</cp:revision>
  <dcterms:created xsi:type="dcterms:W3CDTF">2020-02-13T14:23:00Z</dcterms:created>
  <dcterms:modified xsi:type="dcterms:W3CDTF">2020-02-13T14:23:00Z</dcterms:modified>
</cp:coreProperties>
</file>